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02" w:rsidRPr="00F10593" w:rsidRDefault="00733A02" w:rsidP="00F10593">
      <w:pPr>
        <w:spacing w:after="0" w:line="360" w:lineRule="auto"/>
        <w:jc w:val="center"/>
        <w:rPr>
          <w:rFonts w:ascii="Arial Narrow" w:hAnsi="Arial Narrow" w:cs="Arial"/>
          <w:b/>
          <w:sz w:val="24"/>
          <w:szCs w:val="24"/>
        </w:rPr>
      </w:pPr>
      <w:r w:rsidRPr="00F10593">
        <w:rPr>
          <w:rFonts w:ascii="Arial Narrow" w:hAnsi="Arial Narrow" w:cs="Arial"/>
          <w:b/>
          <w:sz w:val="24"/>
          <w:szCs w:val="24"/>
        </w:rPr>
        <w:t>SPECYFIKACJA TECHNICZNA WYKONANIA I ODBIORU ROBÓT</w:t>
      </w:r>
    </w:p>
    <w:p w:rsidR="0006673B" w:rsidRPr="00F10593" w:rsidRDefault="0006673B" w:rsidP="00F10593">
      <w:pPr>
        <w:spacing w:after="0" w:line="360" w:lineRule="auto"/>
        <w:jc w:val="center"/>
        <w:rPr>
          <w:rFonts w:ascii="Arial Narrow" w:hAnsi="Arial Narrow" w:cs="Arial"/>
          <w:b/>
          <w:sz w:val="24"/>
          <w:szCs w:val="24"/>
        </w:rPr>
      </w:pPr>
    </w:p>
    <w:p w:rsidR="00186C5E" w:rsidRPr="00F10593" w:rsidRDefault="00186C5E" w:rsidP="00F10593">
      <w:pPr>
        <w:spacing w:after="0" w:line="360" w:lineRule="auto"/>
        <w:jc w:val="center"/>
        <w:rPr>
          <w:rFonts w:ascii="Arial Narrow" w:hAnsi="Arial Narrow" w:cs="Arial"/>
          <w:sz w:val="24"/>
          <w:szCs w:val="24"/>
        </w:rPr>
      </w:pPr>
      <w:r w:rsidRPr="00F10593">
        <w:rPr>
          <w:rFonts w:ascii="Arial Narrow" w:hAnsi="Arial Narrow" w:cs="Arial"/>
          <w:sz w:val="24"/>
          <w:szCs w:val="24"/>
        </w:rPr>
        <w:t>Zmiana miejsca lokalizacji drzwi wejściowych- technicznych i wykonanie miejsca postojowego dla samochodów uprzywilejowanych</w:t>
      </w:r>
    </w:p>
    <w:p w:rsidR="00A213C5" w:rsidRPr="00F10593" w:rsidRDefault="00A213C5" w:rsidP="00F10593">
      <w:pPr>
        <w:spacing w:after="0" w:line="360" w:lineRule="auto"/>
        <w:jc w:val="center"/>
        <w:rPr>
          <w:rFonts w:ascii="Arial Narrow" w:hAnsi="Arial Narrow" w:cs="Arial"/>
          <w:b/>
          <w:sz w:val="24"/>
          <w:szCs w:val="24"/>
        </w:rPr>
      </w:pPr>
      <w:r w:rsidRPr="00F10593">
        <w:rPr>
          <w:rFonts w:ascii="Arial Narrow" w:hAnsi="Arial Narrow" w:cs="Arial"/>
          <w:sz w:val="24"/>
          <w:szCs w:val="24"/>
        </w:rPr>
        <w:t>45000000-7 Roboty budowlane</w:t>
      </w:r>
    </w:p>
    <w:p w:rsidR="00A213C5" w:rsidRPr="00F10593" w:rsidRDefault="00A213C5" w:rsidP="00F10593">
      <w:pPr>
        <w:spacing w:after="0" w:line="360" w:lineRule="auto"/>
        <w:jc w:val="center"/>
        <w:rPr>
          <w:rFonts w:ascii="Arial Narrow" w:hAnsi="Arial Narrow" w:cs="Arial"/>
          <w:sz w:val="24"/>
          <w:szCs w:val="24"/>
        </w:rPr>
      </w:pPr>
      <w:r w:rsidRPr="00F10593">
        <w:rPr>
          <w:rFonts w:ascii="Arial Narrow" w:hAnsi="Arial Narrow" w:cs="Arial"/>
          <w:sz w:val="24"/>
          <w:szCs w:val="24"/>
        </w:rPr>
        <w:t>45111000 - 8 Roboty rozbiórkowe</w:t>
      </w:r>
    </w:p>
    <w:p w:rsidR="00A213C5" w:rsidRPr="00F10593" w:rsidRDefault="00A213C5" w:rsidP="00F10593">
      <w:pPr>
        <w:spacing w:after="0" w:line="360" w:lineRule="auto"/>
        <w:jc w:val="center"/>
        <w:rPr>
          <w:rFonts w:ascii="Arial Narrow" w:hAnsi="Arial Narrow" w:cs="Arial"/>
          <w:sz w:val="24"/>
          <w:szCs w:val="24"/>
        </w:rPr>
      </w:pPr>
      <w:r w:rsidRPr="00F10593">
        <w:rPr>
          <w:rFonts w:ascii="Arial Narrow" w:hAnsi="Arial Narrow" w:cs="Arial"/>
          <w:sz w:val="24"/>
          <w:szCs w:val="24"/>
        </w:rPr>
        <w:t>45112000 - 5 Roboty w zakresie usuwania gleby</w:t>
      </w:r>
    </w:p>
    <w:p w:rsidR="00A213C5" w:rsidRPr="00F10593" w:rsidRDefault="00A213C5" w:rsidP="00F10593">
      <w:pPr>
        <w:spacing w:after="0" w:line="360" w:lineRule="auto"/>
        <w:jc w:val="center"/>
        <w:rPr>
          <w:rFonts w:ascii="Arial Narrow" w:hAnsi="Arial Narrow" w:cs="Arial"/>
          <w:sz w:val="24"/>
          <w:szCs w:val="24"/>
        </w:rPr>
      </w:pPr>
      <w:r w:rsidRPr="00F10593">
        <w:rPr>
          <w:rFonts w:ascii="Arial Narrow" w:hAnsi="Arial Narrow" w:cs="Arial"/>
          <w:sz w:val="24"/>
          <w:szCs w:val="24"/>
        </w:rPr>
        <w:t>45111220-6 - Roboty w zakresie usuwania gruzu</w:t>
      </w:r>
    </w:p>
    <w:p w:rsidR="0006673B" w:rsidRPr="00F10593" w:rsidRDefault="00A213C5" w:rsidP="00F10593">
      <w:pPr>
        <w:pStyle w:val="NormalnyWeb"/>
        <w:shd w:val="clear" w:color="auto" w:fill="FFFFFF"/>
        <w:spacing w:before="0" w:beforeAutospacing="0" w:after="0" w:afterAutospacing="0" w:line="360" w:lineRule="auto"/>
        <w:jc w:val="center"/>
        <w:rPr>
          <w:rFonts w:ascii="Arial Narrow" w:hAnsi="Arial Narrow" w:cs="Arial"/>
        </w:rPr>
      </w:pPr>
      <w:r w:rsidRPr="00F10593">
        <w:rPr>
          <w:rFonts w:ascii="Arial Narrow" w:hAnsi="Arial Narrow" w:cs="Arial"/>
        </w:rPr>
        <w:t>45421000 – 4 Roboty w zakresie stolarki budowlanej</w:t>
      </w:r>
    </w:p>
    <w:p w:rsidR="00A213C5" w:rsidRPr="00F10593" w:rsidRDefault="00A213C5" w:rsidP="00F10593">
      <w:pPr>
        <w:pStyle w:val="NormalnyWeb"/>
        <w:shd w:val="clear" w:color="auto" w:fill="FFFFFF"/>
        <w:spacing w:before="0" w:beforeAutospacing="0" w:after="0" w:afterAutospacing="0" w:line="360" w:lineRule="auto"/>
        <w:jc w:val="center"/>
        <w:rPr>
          <w:rFonts w:ascii="Arial Narrow" w:hAnsi="Arial Narrow" w:cs="Arial"/>
          <w:b/>
        </w:rPr>
      </w:pPr>
    </w:p>
    <w:p w:rsidR="00733A02" w:rsidRPr="00F10593" w:rsidRDefault="00733A02" w:rsidP="00F10593">
      <w:pPr>
        <w:pStyle w:val="NormalnyWeb"/>
        <w:shd w:val="clear" w:color="auto" w:fill="FFFFFF"/>
        <w:spacing w:before="0" w:beforeAutospacing="0" w:after="0" w:afterAutospacing="0" w:line="360" w:lineRule="auto"/>
        <w:jc w:val="center"/>
        <w:rPr>
          <w:rFonts w:ascii="Arial Narrow" w:hAnsi="Arial Narrow" w:cs="Arial"/>
        </w:rPr>
      </w:pPr>
      <w:r w:rsidRPr="00F10593">
        <w:rPr>
          <w:rFonts w:ascii="Arial Narrow" w:hAnsi="Arial Narrow" w:cs="Arial"/>
        </w:rPr>
        <w:t xml:space="preserve">ADRES : </w:t>
      </w:r>
      <w:r w:rsidRPr="00F10593">
        <w:rPr>
          <w:rStyle w:val="Pogrubienie"/>
          <w:rFonts w:ascii="Arial Narrow" w:hAnsi="Arial Narrow" w:cs="Arial"/>
          <w:bdr w:val="none" w:sz="0" w:space="0" w:color="auto" w:frame="1"/>
        </w:rPr>
        <w:t xml:space="preserve">Sąd Rejonowy w Świebodzinie, </w:t>
      </w:r>
      <w:r w:rsidRPr="00F10593">
        <w:rPr>
          <w:rFonts w:ascii="Arial Narrow" w:hAnsi="Arial Narrow" w:cs="Arial"/>
        </w:rPr>
        <w:t>ul. Park Chopina 3, 66-200  Świebodzin</w:t>
      </w:r>
    </w:p>
    <w:p w:rsidR="00733A02" w:rsidRPr="00F10593" w:rsidRDefault="00733A02" w:rsidP="00F10593">
      <w:pPr>
        <w:spacing w:after="0" w:line="360" w:lineRule="auto"/>
        <w:jc w:val="center"/>
        <w:rPr>
          <w:rFonts w:ascii="Arial Narrow" w:hAnsi="Arial Narrow" w:cs="Arial"/>
          <w:b/>
          <w:sz w:val="24"/>
          <w:szCs w:val="24"/>
        </w:rPr>
      </w:pP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ZAWARTOŚĆ OPRACOWANIA: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 ST 00.00 OGÓLNA SPECYFIKACJA TECHNICZNA WYKONANIA I ODBIORU ROBÓT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 SST 00.01 SZCZEGÓŁOWA SPECYFIKACJA TECHNICZNA WYKONANIA I ODBIORU ROBÓT BUDOWLANYCH </w:t>
      </w:r>
    </w:p>
    <w:p w:rsidR="0006673B" w:rsidRPr="00F10593" w:rsidRDefault="0006673B" w:rsidP="00F10593">
      <w:pPr>
        <w:spacing w:after="0" w:line="360" w:lineRule="auto"/>
        <w:jc w:val="both"/>
        <w:rPr>
          <w:rFonts w:ascii="Arial Narrow" w:hAnsi="Arial Narrow" w:cs="Arial"/>
          <w:sz w:val="24"/>
          <w:szCs w:val="24"/>
        </w:rPr>
      </w:pPr>
    </w:p>
    <w:p w:rsidR="00733A02" w:rsidRPr="00F10593" w:rsidRDefault="00733A02" w:rsidP="00F10593">
      <w:pPr>
        <w:spacing w:after="0" w:line="360" w:lineRule="auto"/>
        <w:jc w:val="both"/>
        <w:rPr>
          <w:rFonts w:ascii="Arial Narrow" w:hAnsi="Arial Narrow" w:cs="Arial"/>
          <w:b/>
          <w:sz w:val="24"/>
          <w:szCs w:val="24"/>
        </w:rPr>
      </w:pPr>
      <w:r w:rsidRPr="00F10593">
        <w:rPr>
          <w:rFonts w:ascii="Arial Narrow" w:hAnsi="Arial Narrow" w:cs="Arial"/>
          <w:b/>
          <w:sz w:val="24"/>
          <w:szCs w:val="24"/>
        </w:rPr>
        <w:t xml:space="preserve">SPORZĄDZIŁ : POL-BUD Tomasz Kochański, Romanówek 6, 66-218 Lubrza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br w:type="page"/>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lastRenderedPageBreak/>
        <w:t xml:space="preserve">OGÓLNA SPECYFIKACJA WYKONANIA I ODBIORU ROBÓT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SPIS TREŚCI: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1.0 Określenie przedmiotu zamówienia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2.0 Prowadzenie robót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3.0 Materiały i urządzenia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4.0 Sprzęt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5.0 Transport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6.0 Kontrola jakości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7.0 Odbiory robót i postawy płatności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8.0 Przepisy związane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br w:type="page"/>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lastRenderedPageBreak/>
        <w:t xml:space="preserve">1.0 Określenie przedmiotu zamówienia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1.1 Rodzaj, nazwa i lokalizacja ogólna przedsięwzięcia : </w:t>
      </w:r>
    </w:p>
    <w:p w:rsidR="00733A02" w:rsidRPr="00F10593" w:rsidRDefault="00186C5E"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Zmiana miejsca lokalizacji drzwi wejściowych- technicznych i wykonanie miejsca postojowego </w:t>
      </w:r>
      <w:r w:rsidR="00F10593">
        <w:rPr>
          <w:rFonts w:ascii="Arial Narrow" w:hAnsi="Arial Narrow" w:cs="Arial"/>
          <w:sz w:val="24"/>
          <w:szCs w:val="24"/>
        </w:rPr>
        <w:t xml:space="preserve">                    </w:t>
      </w:r>
      <w:r w:rsidRPr="00F10593">
        <w:rPr>
          <w:rFonts w:ascii="Arial Narrow" w:hAnsi="Arial Narrow" w:cs="Arial"/>
          <w:sz w:val="24"/>
          <w:szCs w:val="24"/>
        </w:rPr>
        <w:t>dla samochodów uprzywilejowanych</w:t>
      </w:r>
      <w:r w:rsidR="00286BCC" w:rsidRPr="00F10593">
        <w:rPr>
          <w:rFonts w:ascii="Arial Narrow" w:hAnsi="Arial Narrow" w:cs="Arial"/>
          <w:sz w:val="24"/>
          <w:szCs w:val="24"/>
        </w:rPr>
        <w:t xml:space="preserve"> </w:t>
      </w:r>
      <w:r w:rsidRPr="00F10593">
        <w:rPr>
          <w:rFonts w:ascii="Arial Narrow" w:hAnsi="Arial Narrow" w:cs="Arial"/>
          <w:sz w:val="24"/>
          <w:szCs w:val="24"/>
        </w:rPr>
        <w:t>przy</w:t>
      </w:r>
      <w:r w:rsidR="00694F5B" w:rsidRPr="00F10593">
        <w:rPr>
          <w:rFonts w:ascii="Arial Narrow" w:hAnsi="Arial Narrow" w:cs="Arial"/>
          <w:sz w:val="24"/>
          <w:szCs w:val="24"/>
        </w:rPr>
        <w:t xml:space="preserve"> budynku</w:t>
      </w:r>
      <w:r w:rsidR="00733A02" w:rsidRPr="00F10593">
        <w:rPr>
          <w:rFonts w:ascii="Arial Narrow" w:hAnsi="Arial Narrow" w:cs="Arial"/>
          <w:sz w:val="24"/>
          <w:szCs w:val="24"/>
        </w:rPr>
        <w:t xml:space="preserve"> Sądu Rejonowego w Świebodzinie</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1.2 Uczestnicy procesu inwestycyjnego, remontowego: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Zamawiający: </w:t>
      </w:r>
      <w:r w:rsidRPr="00F10593">
        <w:rPr>
          <w:rStyle w:val="Pogrubienie"/>
          <w:rFonts w:ascii="Arial Narrow" w:hAnsi="Arial Narrow" w:cs="Arial"/>
          <w:sz w:val="24"/>
          <w:szCs w:val="24"/>
          <w:bdr w:val="none" w:sz="0" w:space="0" w:color="auto" w:frame="1"/>
        </w:rPr>
        <w:t xml:space="preserve">Sąd Rejonowy w Świebodzinie, </w:t>
      </w:r>
      <w:r w:rsidRPr="00F10593">
        <w:rPr>
          <w:rFonts w:ascii="Arial Narrow" w:hAnsi="Arial Narrow" w:cs="Arial"/>
          <w:sz w:val="24"/>
          <w:szCs w:val="24"/>
        </w:rPr>
        <w:t xml:space="preserve">ul. Park Chopina 3, 66-200  Świebodzin.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Organ nadzoru budowlanego. Prace remontowe wymagają uzyskania pozwolenia organu budowlanego, podlegają organowi nadzoru budowlanego. W zakresie nadzoru inwestorskiego funkcję inspektora nadzoru pełni</w:t>
      </w:r>
      <w:r w:rsidR="002D6AAA" w:rsidRPr="00F10593">
        <w:rPr>
          <w:rFonts w:ascii="Arial Narrow" w:hAnsi="Arial Narrow" w:cs="Arial"/>
          <w:sz w:val="24"/>
          <w:szCs w:val="24"/>
        </w:rPr>
        <w:t>ć</w:t>
      </w:r>
      <w:r w:rsidRPr="00F10593">
        <w:rPr>
          <w:rFonts w:ascii="Arial Narrow" w:hAnsi="Arial Narrow" w:cs="Arial"/>
          <w:sz w:val="24"/>
          <w:szCs w:val="24"/>
        </w:rPr>
        <w:t xml:space="preserve"> </w:t>
      </w:r>
      <w:r w:rsidR="00694F5B" w:rsidRPr="00F10593">
        <w:rPr>
          <w:rFonts w:ascii="Arial Narrow" w:hAnsi="Arial Narrow" w:cs="Arial"/>
          <w:sz w:val="24"/>
          <w:szCs w:val="24"/>
        </w:rPr>
        <w:t xml:space="preserve">będzie </w:t>
      </w:r>
      <w:r w:rsidR="002D6AAA" w:rsidRPr="00F10593">
        <w:rPr>
          <w:rFonts w:ascii="Arial Narrow" w:hAnsi="Arial Narrow" w:cs="Arial"/>
          <w:sz w:val="24"/>
          <w:szCs w:val="24"/>
        </w:rPr>
        <w:t xml:space="preserve">osoba </w:t>
      </w:r>
      <w:r w:rsidR="00694F5B" w:rsidRPr="00F10593">
        <w:rPr>
          <w:rFonts w:ascii="Arial Narrow" w:hAnsi="Arial Narrow" w:cs="Arial"/>
          <w:sz w:val="24"/>
          <w:szCs w:val="24"/>
        </w:rPr>
        <w:t>wyznaczon</w:t>
      </w:r>
      <w:r w:rsidR="002D6AAA" w:rsidRPr="00F10593">
        <w:rPr>
          <w:rFonts w:ascii="Arial Narrow" w:hAnsi="Arial Narrow" w:cs="Arial"/>
          <w:sz w:val="24"/>
          <w:szCs w:val="24"/>
        </w:rPr>
        <w:t>a</w:t>
      </w:r>
      <w:r w:rsidR="00694F5B" w:rsidRPr="00F10593">
        <w:rPr>
          <w:rFonts w:ascii="Arial Narrow" w:hAnsi="Arial Narrow" w:cs="Arial"/>
          <w:sz w:val="24"/>
          <w:szCs w:val="24"/>
        </w:rPr>
        <w:t xml:space="preserve"> przez dyrektora </w:t>
      </w:r>
      <w:r w:rsidRPr="00F10593">
        <w:rPr>
          <w:rFonts w:ascii="Arial Narrow" w:hAnsi="Arial Narrow" w:cs="Arial"/>
          <w:sz w:val="24"/>
          <w:szCs w:val="24"/>
        </w:rPr>
        <w:t xml:space="preserve">Sądu Rejonowego w Świebodzinie.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Wykonawca wybrany w wyniku rozstrzygnięcia </w:t>
      </w:r>
      <w:r w:rsidR="002D6AAA" w:rsidRPr="00F10593">
        <w:rPr>
          <w:rFonts w:ascii="Arial Narrow" w:hAnsi="Arial Narrow" w:cs="Arial"/>
          <w:sz w:val="24"/>
          <w:szCs w:val="24"/>
        </w:rPr>
        <w:t>zapytania cenowego(rozeznanie rynku)</w:t>
      </w:r>
      <w:r w:rsidRPr="00F10593">
        <w:rPr>
          <w:rFonts w:ascii="Arial Narrow" w:hAnsi="Arial Narrow" w:cs="Arial"/>
          <w:sz w:val="24"/>
          <w:szCs w:val="24"/>
        </w:rPr>
        <w:t xml:space="preserve">. Wykonawca dysponuje kierownikiem budowy. </w:t>
      </w:r>
    </w:p>
    <w:p w:rsidR="00733A02"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Zarządzający realizacją umowy: dyrektor </w:t>
      </w:r>
      <w:r w:rsidRPr="00F10593">
        <w:rPr>
          <w:rStyle w:val="Pogrubienie"/>
          <w:rFonts w:ascii="Arial Narrow" w:hAnsi="Arial Narrow" w:cs="Arial"/>
          <w:sz w:val="24"/>
          <w:szCs w:val="24"/>
          <w:bdr w:val="none" w:sz="0" w:space="0" w:color="auto" w:frame="1"/>
        </w:rPr>
        <w:t>Sądu Rejonowego w Świebodzinie</w:t>
      </w:r>
      <w:r w:rsidR="00785D65" w:rsidRPr="00F10593">
        <w:rPr>
          <w:rStyle w:val="Pogrubienie"/>
          <w:rFonts w:ascii="Arial Narrow" w:hAnsi="Arial Narrow" w:cs="Arial"/>
          <w:sz w:val="24"/>
          <w:szCs w:val="24"/>
          <w:bdr w:val="none" w:sz="0" w:space="0" w:color="auto" w:frame="1"/>
        </w:rPr>
        <w:t>.</w:t>
      </w:r>
      <w:r w:rsidRPr="00F10593">
        <w:rPr>
          <w:rFonts w:ascii="Arial Narrow" w:hAnsi="Arial Narrow" w:cs="Arial"/>
          <w:sz w:val="24"/>
          <w:szCs w:val="24"/>
        </w:rPr>
        <w:t xml:space="preserve"> Przedstawiciel zamawiającego - działający w zakresie podejmowania decyzji technicznych w uzgodnieniu </w:t>
      </w:r>
      <w:r w:rsidR="00F10593">
        <w:rPr>
          <w:rFonts w:ascii="Arial Narrow" w:hAnsi="Arial Narrow" w:cs="Arial"/>
          <w:sz w:val="24"/>
          <w:szCs w:val="24"/>
        </w:rPr>
        <w:t xml:space="preserve">                              </w:t>
      </w:r>
      <w:r w:rsidRPr="00F10593">
        <w:rPr>
          <w:rFonts w:ascii="Arial Narrow" w:hAnsi="Arial Narrow" w:cs="Arial"/>
          <w:sz w:val="24"/>
          <w:szCs w:val="24"/>
        </w:rPr>
        <w:t xml:space="preserve">z Zamawiającym. </w:t>
      </w:r>
    </w:p>
    <w:p w:rsidR="00694F5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1.3 Charakterystyka przedsięwzięcia. Celem wykonania prac remontowych jest</w:t>
      </w:r>
      <w:r w:rsidR="000C733E" w:rsidRPr="00F10593">
        <w:rPr>
          <w:rFonts w:ascii="Arial Narrow" w:hAnsi="Arial Narrow" w:cs="Arial"/>
          <w:sz w:val="24"/>
          <w:szCs w:val="24"/>
        </w:rPr>
        <w:t xml:space="preserve"> zabezpieczenie archiwów sadu oraz pomieszczeń piwnicznych przed podtopieniami w wyniku ulewnych deszczy.</w:t>
      </w:r>
      <w:r w:rsidRPr="00F10593">
        <w:rPr>
          <w:rFonts w:ascii="Arial Narrow" w:hAnsi="Arial Narrow" w:cs="Arial"/>
          <w:sz w:val="24"/>
          <w:szCs w:val="24"/>
        </w:rPr>
        <w:t xml:space="preserve"> Prace </w:t>
      </w:r>
      <w:r w:rsidR="00694F5B" w:rsidRPr="00F10593">
        <w:rPr>
          <w:rFonts w:ascii="Arial Narrow" w:hAnsi="Arial Narrow" w:cs="Arial"/>
          <w:sz w:val="24"/>
          <w:szCs w:val="24"/>
        </w:rPr>
        <w:t>budowlane</w:t>
      </w:r>
      <w:r w:rsidRPr="00F10593">
        <w:rPr>
          <w:rFonts w:ascii="Arial Narrow" w:hAnsi="Arial Narrow" w:cs="Arial"/>
          <w:sz w:val="24"/>
          <w:szCs w:val="24"/>
        </w:rPr>
        <w:t xml:space="preserve"> będą prowadzone </w:t>
      </w:r>
      <w:r w:rsidR="00694F5B" w:rsidRPr="00F10593">
        <w:rPr>
          <w:rFonts w:ascii="Arial Narrow" w:hAnsi="Arial Narrow" w:cs="Arial"/>
          <w:sz w:val="24"/>
          <w:szCs w:val="24"/>
        </w:rPr>
        <w:t>w i przy</w:t>
      </w:r>
      <w:r w:rsidRPr="00F10593">
        <w:rPr>
          <w:rFonts w:ascii="Arial Narrow" w:hAnsi="Arial Narrow" w:cs="Arial"/>
          <w:sz w:val="24"/>
          <w:szCs w:val="24"/>
        </w:rPr>
        <w:t xml:space="preserve"> budynku </w:t>
      </w:r>
      <w:r w:rsidR="00785D65" w:rsidRPr="00F10593">
        <w:rPr>
          <w:rStyle w:val="Pogrubienie"/>
          <w:rFonts w:ascii="Arial Narrow" w:hAnsi="Arial Narrow" w:cs="Arial"/>
          <w:sz w:val="24"/>
          <w:szCs w:val="24"/>
          <w:bdr w:val="none" w:sz="0" w:space="0" w:color="auto" w:frame="1"/>
        </w:rPr>
        <w:t>Sądu Rejonowego w Świebodzinie</w:t>
      </w:r>
      <w:r w:rsidRPr="00F10593">
        <w:rPr>
          <w:rFonts w:ascii="Arial Narrow" w:hAnsi="Arial Narrow" w:cs="Arial"/>
          <w:sz w:val="24"/>
          <w:szCs w:val="24"/>
        </w:rPr>
        <w:t xml:space="preserve">.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1.3.1. Ogólny zakres robót. </w:t>
      </w:r>
      <w:r w:rsidR="00694F5B" w:rsidRPr="00F10593">
        <w:rPr>
          <w:rFonts w:ascii="Arial Narrow" w:hAnsi="Arial Narrow" w:cs="Arial"/>
          <w:sz w:val="24"/>
          <w:szCs w:val="24"/>
        </w:rPr>
        <w:t>Zmiana miejsca lokalizacji drzwi wejściowych- technicznych i wykonanie miejsca postojowego dla samochodów uprzywilejowanych w i przy budynku</w:t>
      </w:r>
      <w:r w:rsidRPr="00F10593">
        <w:rPr>
          <w:rFonts w:ascii="Arial Narrow" w:hAnsi="Arial Narrow" w:cs="Arial"/>
          <w:sz w:val="24"/>
          <w:szCs w:val="24"/>
        </w:rPr>
        <w:t xml:space="preserve">. Szczegółowy zakres robót został zawarty w Szczegółowej Specyfikacji Technicznej.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1.4 Dokumentacja techniczna określająca przedmiot zamówienia i stanowiąca podstawę do realizacji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1.4.</w:t>
      </w:r>
      <w:r w:rsidR="00785D65" w:rsidRPr="00F10593">
        <w:rPr>
          <w:rFonts w:ascii="Arial Narrow" w:hAnsi="Arial Narrow" w:cs="Arial"/>
          <w:sz w:val="24"/>
          <w:szCs w:val="24"/>
        </w:rPr>
        <w:t>1</w:t>
      </w:r>
      <w:r w:rsidRPr="00F10593">
        <w:rPr>
          <w:rFonts w:ascii="Arial Narrow" w:hAnsi="Arial Narrow" w:cs="Arial"/>
          <w:sz w:val="24"/>
          <w:szCs w:val="24"/>
        </w:rPr>
        <w:t xml:space="preserve"> Spis szczegółowych specyfikacji technicznych: Szczegółowa specyfikacja techniczna wykonania</w:t>
      </w:r>
      <w:r w:rsidR="00F10593">
        <w:rPr>
          <w:rFonts w:ascii="Arial Narrow" w:hAnsi="Arial Narrow" w:cs="Arial"/>
          <w:sz w:val="24"/>
          <w:szCs w:val="24"/>
        </w:rPr>
        <w:t xml:space="preserve">      </w:t>
      </w:r>
      <w:r w:rsidRPr="00F10593">
        <w:rPr>
          <w:rFonts w:ascii="Arial Narrow" w:hAnsi="Arial Narrow" w:cs="Arial"/>
          <w:sz w:val="24"/>
          <w:szCs w:val="24"/>
        </w:rPr>
        <w:t xml:space="preserve"> i odbioru robót budowlanych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1.4.</w:t>
      </w:r>
      <w:r w:rsidR="00785D65" w:rsidRPr="00F10593">
        <w:rPr>
          <w:rFonts w:ascii="Arial Narrow" w:hAnsi="Arial Narrow" w:cs="Arial"/>
          <w:sz w:val="24"/>
          <w:szCs w:val="24"/>
        </w:rPr>
        <w:t>2</w:t>
      </w:r>
      <w:r w:rsidRPr="00F10593">
        <w:rPr>
          <w:rFonts w:ascii="Arial Narrow" w:hAnsi="Arial Narrow" w:cs="Arial"/>
          <w:sz w:val="24"/>
          <w:szCs w:val="24"/>
        </w:rPr>
        <w:t xml:space="preserve"> Zgodność robót z dokumentacją techniczną. Wykonawca jest odpowiedzialny za jakość prac i ich zg</w:t>
      </w:r>
      <w:r w:rsidR="00785D65" w:rsidRPr="00F10593">
        <w:rPr>
          <w:rFonts w:ascii="Arial Narrow" w:hAnsi="Arial Narrow" w:cs="Arial"/>
          <w:sz w:val="24"/>
          <w:szCs w:val="24"/>
        </w:rPr>
        <w:t xml:space="preserve">odność ze </w:t>
      </w:r>
      <w:r w:rsidRPr="00F10593">
        <w:rPr>
          <w:rFonts w:ascii="Arial Narrow" w:hAnsi="Arial Narrow" w:cs="Arial"/>
          <w:sz w:val="24"/>
          <w:szCs w:val="24"/>
        </w:rPr>
        <w:t xml:space="preserve">specyfikacją techniczną i instrukcjami zarządzającego realizacją umowy.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 Definicje i skróty uzupełniające Ilekroć w ST jest mowa o: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1.5.1 terenie budowy – należy przez to rozumieć przestrzeń, w której prowadzone są roboty budowlane wraz z przestrzenią zajmowaną przez urządzeni zaplecza budowy; 1.5.2 dokumentacji budowy – dziennik budowy, protokoły odbiorów częściowych i końcowych, w miarę potrzeby rysunki i opisy służące </w:t>
      </w:r>
      <w:r w:rsidR="00F10593">
        <w:rPr>
          <w:rFonts w:ascii="Arial Narrow" w:hAnsi="Arial Narrow" w:cs="Arial"/>
          <w:sz w:val="24"/>
          <w:szCs w:val="24"/>
        </w:rPr>
        <w:t xml:space="preserve">                 </w:t>
      </w:r>
      <w:r w:rsidRPr="00F10593">
        <w:rPr>
          <w:rFonts w:ascii="Arial Narrow" w:hAnsi="Arial Narrow" w:cs="Arial"/>
          <w:sz w:val="24"/>
          <w:szCs w:val="24"/>
        </w:rPr>
        <w:t xml:space="preserve">do realizacji robót budowlanych;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1.5.3 aprobacie technicznej - należy przez to rozumieć pozytywna ocenę techniczną wyrobu, stwierdzająca jego przydatność do stosowania w budownictwie;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lastRenderedPageBreak/>
        <w:t xml:space="preserve">1.5.4 wyrobie budowlanym – należy przez to rozumieć wyrób w rozumieniu przepisów o ocenie zgodności, wytworzony w celu wbudowania, wmontowania, zainstalowania lub zastosowania w sposób trwały </w:t>
      </w:r>
      <w:r w:rsidR="00F10593">
        <w:rPr>
          <w:rFonts w:ascii="Arial Narrow" w:hAnsi="Arial Narrow" w:cs="Arial"/>
          <w:sz w:val="24"/>
          <w:szCs w:val="24"/>
        </w:rPr>
        <w:t xml:space="preserve">              </w:t>
      </w:r>
      <w:r w:rsidRPr="00F10593">
        <w:rPr>
          <w:rFonts w:ascii="Arial Narrow" w:hAnsi="Arial Narrow" w:cs="Arial"/>
          <w:sz w:val="24"/>
          <w:szCs w:val="24"/>
        </w:rPr>
        <w:t xml:space="preserve">w obiekcie budowlanym, wprowadzony do obrotu jako wyrób pojedynczy lub zestaw wyrobów </w:t>
      </w:r>
      <w:r w:rsidR="00F10593">
        <w:rPr>
          <w:rFonts w:ascii="Arial Narrow" w:hAnsi="Arial Narrow" w:cs="Arial"/>
          <w:sz w:val="24"/>
          <w:szCs w:val="24"/>
        </w:rPr>
        <w:t xml:space="preserve">                      </w:t>
      </w:r>
      <w:r w:rsidRPr="00F10593">
        <w:rPr>
          <w:rFonts w:ascii="Arial Narrow" w:hAnsi="Arial Narrow" w:cs="Arial"/>
          <w:sz w:val="24"/>
          <w:szCs w:val="24"/>
        </w:rPr>
        <w:t xml:space="preserve">do stosowania we wzajemnym połączeniu stanowiącym integralną całość użytkową;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1.5.5 kierowniku budowy – osoba wyznaczona przez Wykonawcę robót, upoważniona do kierowania robotami i do występowania w jego imieniu w sprawach realizacji kontraktu, ponosząca ustawową odpowiedzialność za prowadzenie budowy;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1.5.6 nadzór </w:t>
      </w:r>
      <w:r w:rsidR="006E0B0F" w:rsidRPr="00F10593">
        <w:rPr>
          <w:rFonts w:ascii="Arial Narrow" w:hAnsi="Arial Narrow" w:cs="Arial"/>
          <w:sz w:val="24"/>
          <w:szCs w:val="24"/>
        </w:rPr>
        <w:t>inwestorski</w:t>
      </w:r>
      <w:r w:rsidRPr="00F10593">
        <w:rPr>
          <w:rFonts w:ascii="Arial Narrow" w:hAnsi="Arial Narrow" w:cs="Arial"/>
          <w:sz w:val="24"/>
          <w:szCs w:val="24"/>
        </w:rPr>
        <w:t xml:space="preserve">– reprezentuje interesy Zamawiającego na budowie przez sprawowanie kontroli zgodności realizacji robót budowlanych z dokumentacją projektową, specyfikacjami technicznymi, przepisami, zasadami wiedzy technicznej oraz postanowieniami warunków umowy;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1.5.7 materiałach – należy przez to rozumieć wszystkie materiały naturalne i wytwarzane, jak również tworzywa i wyroby niezbędne do wykonywania robót, zgodnie z dokumentacja projektową i specyfikacjami technicznymi zaakceptowanymi przez inspektora nadzoru;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1.5.8 odpowiedniej zgodności – należy przez to rozumieć zgodność wykonywanych robót </w:t>
      </w:r>
      <w:r w:rsidR="00F10593">
        <w:rPr>
          <w:rFonts w:ascii="Arial Narrow" w:hAnsi="Arial Narrow" w:cs="Arial"/>
          <w:sz w:val="24"/>
          <w:szCs w:val="24"/>
        </w:rPr>
        <w:t xml:space="preserve">                                 </w:t>
      </w:r>
      <w:r w:rsidRPr="00F10593">
        <w:rPr>
          <w:rFonts w:ascii="Arial Narrow" w:hAnsi="Arial Narrow" w:cs="Arial"/>
          <w:sz w:val="24"/>
          <w:szCs w:val="24"/>
        </w:rPr>
        <w:t xml:space="preserve">z dopuszczalnymi tolerancjami, a jeśli tolerancje nie zostały określone – z przeciętnymi tolerancjami przyjmowanymi zwyczajowo dla danego rodzaju robót budowlanych.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2.0 Prowadzenie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2.1 Ogólne zasady wykonania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jest odpowiedzialny za prowadzenie robót zgodnie z umową oraz za jakość zastosowanych materiałów i wykonywanych robót, za ich zgodność z projektem wykonawczym, wymaganiami specyfikacji technicznej. Decyzje zarządzającego realizacją umowy dotyczące akceptacji lub odrzucenia materiałów </w:t>
      </w:r>
      <w:r w:rsidR="00F10593">
        <w:rPr>
          <w:rFonts w:ascii="Arial Narrow" w:hAnsi="Arial Narrow" w:cs="Arial"/>
          <w:sz w:val="24"/>
          <w:szCs w:val="24"/>
        </w:rPr>
        <w:t xml:space="preserve">   </w:t>
      </w:r>
      <w:r w:rsidRPr="00F10593">
        <w:rPr>
          <w:rFonts w:ascii="Arial Narrow" w:hAnsi="Arial Narrow" w:cs="Arial"/>
          <w:sz w:val="24"/>
          <w:szCs w:val="24"/>
        </w:rPr>
        <w:t>i elementów robót będą oparte na wymaganiach sformułowanych</w:t>
      </w:r>
      <w:r w:rsidR="00785D65" w:rsidRPr="00F10593">
        <w:rPr>
          <w:rFonts w:ascii="Arial Narrow" w:hAnsi="Arial Narrow" w:cs="Arial"/>
          <w:sz w:val="24"/>
          <w:szCs w:val="24"/>
        </w:rPr>
        <w:t xml:space="preserve"> w umowie</w:t>
      </w:r>
      <w:r w:rsidRPr="00F10593">
        <w:rPr>
          <w:rFonts w:ascii="Arial Narrow" w:hAnsi="Arial Narrow" w:cs="Arial"/>
          <w:sz w:val="24"/>
          <w:szCs w:val="24"/>
        </w:rPr>
        <w:t xml:space="preserve"> i szczegółowej specyfikacji technicznej,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w:t>
      </w:r>
      <w:r w:rsidR="00F10593">
        <w:rPr>
          <w:rFonts w:ascii="Arial Narrow" w:hAnsi="Arial Narrow" w:cs="Arial"/>
          <w:sz w:val="24"/>
          <w:szCs w:val="24"/>
        </w:rPr>
        <w:t xml:space="preserve">              </w:t>
      </w:r>
      <w:r w:rsidRPr="00F10593">
        <w:rPr>
          <w:rFonts w:ascii="Arial Narrow" w:hAnsi="Arial Narrow" w:cs="Arial"/>
          <w:sz w:val="24"/>
          <w:szCs w:val="24"/>
        </w:rPr>
        <w:t>z przeszłości, wyniki badań naukowych oraz inne czynniki wpływające na rozważaną kwestię. Polecenia zarządzającego realizacją umowy będą wykonywane nie później niż w czasie przez niego wyznaczonym, po ich otrzymaniu przez wykonawcę, pod groźbą wstrzymania robót. Skutki finansowe z tego tytułu poniesie wykonawca.</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2.3 Ochrona i utrzymanie obiektu w czasie budowy. </w:t>
      </w:r>
    </w:p>
    <w:p w:rsidR="00785D65"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będzie odpowiedzialny za ochronę obiektu w czasie budowy oraz wszystkich materiałów </w:t>
      </w:r>
      <w:r w:rsidR="00F10593">
        <w:rPr>
          <w:rFonts w:ascii="Arial Narrow" w:hAnsi="Arial Narrow" w:cs="Arial"/>
          <w:sz w:val="24"/>
          <w:szCs w:val="24"/>
        </w:rPr>
        <w:t xml:space="preserve">         </w:t>
      </w:r>
      <w:r w:rsidRPr="00F10593">
        <w:rPr>
          <w:rFonts w:ascii="Arial Narrow" w:hAnsi="Arial Narrow" w:cs="Arial"/>
          <w:sz w:val="24"/>
          <w:szCs w:val="24"/>
        </w:rPr>
        <w:t xml:space="preserve">i elementów wyposażenia użytych do realizacji robót od chwili rozpoczęcia do ostatecznego odbioru robót. realizacją umowy. </w:t>
      </w:r>
    </w:p>
    <w:p w:rsidR="00F10593" w:rsidRPr="00F10593" w:rsidRDefault="00F10593" w:rsidP="00F10593">
      <w:pPr>
        <w:spacing w:after="0" w:line="360" w:lineRule="auto"/>
        <w:jc w:val="both"/>
        <w:rPr>
          <w:rFonts w:ascii="Arial Narrow" w:hAnsi="Arial Narrow" w:cs="Arial"/>
          <w:sz w:val="24"/>
          <w:szCs w:val="24"/>
        </w:rPr>
      </w:pP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2.4 Ochrona własności i urządzeń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jest odpowiedzialny za jakiekolwiek szkody, spowodowane przez jego działania.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lastRenderedPageBreak/>
        <w:t xml:space="preserve">2.5 Program zapewnienia jakości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jest w pełni odpowiedzialny za jakość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3.0 Materiały i urządzenia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3.1 Źródła uzyskiwania materiałów i urządzeń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Wszystkie wbudowane materiały i urządzenia instalowane w trakcie wykonywania robót muszą być zgodne z wymaganiami określonymi w poszczególnych szczegółowych specyfikacjach technicznych. Akceptacja zarządzającego realizacją umowy udzielona jakiejś partii materiałów z danego źródła nie będzie znaczyć, że wszystkie materiały pochodzące z tego źródła są akceptowane automatycznie. Wykonawca jest zobowiązany do dostarczenia atestów lub wykonania prób materiałów otrzymanych </w:t>
      </w:r>
      <w:r w:rsidR="00F10593">
        <w:rPr>
          <w:rFonts w:ascii="Arial Narrow" w:hAnsi="Arial Narrow" w:cs="Arial"/>
          <w:sz w:val="24"/>
          <w:szCs w:val="24"/>
        </w:rPr>
        <w:t xml:space="preserve">           </w:t>
      </w:r>
      <w:r w:rsidRPr="00F10593">
        <w:rPr>
          <w:rFonts w:ascii="Arial Narrow" w:hAnsi="Arial Narrow" w:cs="Arial"/>
          <w:sz w:val="24"/>
          <w:szCs w:val="24"/>
        </w:rPr>
        <w:t xml:space="preserve">z zatwierdzonego źródła dla każdej dostawy, żeby udowodnić, że nadal spełniają one wymagania odpowiedniej szczegółowej specyfikacji technicznej.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3.2 Kontrola materiałów i urządzeń.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Nadzór może okresowo kontrolować dostarczane na budowę materiały i urządzenia, żeby sprawdzić jego własności. Wyniki tych prób stanowić mogą podstawę do aprobaty jakości danej partii materiałów. Nadzór jest również upoważniony do przeprowadzenia inspekcji w wytwórniach materiałów i urządzeń. W czasie przeprowadzania badania materiałów i urządzeń przez Nadzór, Wykonawca ma obowiązek spełnić następujące warunki : a. w trakcie badania Nadzór będzie miał zapewnione odpowiednie wsparcie </w:t>
      </w:r>
      <w:r w:rsidR="00F10593">
        <w:rPr>
          <w:rFonts w:ascii="Arial Narrow" w:hAnsi="Arial Narrow" w:cs="Arial"/>
          <w:sz w:val="24"/>
          <w:szCs w:val="24"/>
        </w:rPr>
        <w:t xml:space="preserve">                </w:t>
      </w:r>
      <w:r w:rsidRPr="00F10593">
        <w:rPr>
          <w:rFonts w:ascii="Arial Narrow" w:hAnsi="Arial Narrow" w:cs="Arial"/>
          <w:sz w:val="24"/>
          <w:szCs w:val="24"/>
        </w:rPr>
        <w:t xml:space="preserve">i pomoc przez Wykonawcę i producenta materiałów i urządzeń b. Nadzór będzie miał zapewniony </w:t>
      </w:r>
      <w:r w:rsidR="00F10593">
        <w:rPr>
          <w:rFonts w:ascii="Arial Narrow" w:hAnsi="Arial Narrow" w:cs="Arial"/>
          <w:sz w:val="24"/>
          <w:szCs w:val="24"/>
        </w:rPr>
        <w:t xml:space="preserve">               </w:t>
      </w:r>
      <w:r w:rsidRPr="00F10593">
        <w:rPr>
          <w:rFonts w:ascii="Arial Narrow" w:hAnsi="Arial Narrow" w:cs="Arial"/>
          <w:sz w:val="24"/>
          <w:szCs w:val="24"/>
        </w:rPr>
        <w:t xml:space="preserve">w dowolnym czasie dostęp do tych miejsc, gdzie są wytwarzane materiały i urządzenia przeznaczone dla realizacji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3.3 Atesty materiałów i urządzeń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 przypadku materiałów, dla których w szczegółowych specyfikacjach technicznych wymagane są atesty, każda partia dostarczona na budowę musi posiadać atest określający w sposób jednoznaczny jej cechy. Przed wykonaniem przez Wykonawcę badań jakości materiałów, zarządzający realizacją umowy może dopuścić do użycia materiały posiadające atest producenta stwierdzający pełną zgodność tych materiałów z warunkami podanymi w szczegółowych specyfikacjach technicznych. Produkty przemysłowe muszą posiadać atesty wydane przez producenta, poparte w razie potrzeby wynikami wykonanych przez niego badań. Kopie wyników tych badań muszą być dostarczone przez wykonawcę zarządzającemu realizacją umowy. W przypadku gdy zostanie stwierdzona niezgodność właściwości przewidzianych do użycia materiałów i urządzeń z wymaganiami zawartymi w szczegółowych specyfikacjach technicznych nie zostaną one przyjęte do wbudowania.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3.4 Materiały nie odpowiadające wymaganiom umowy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Materiały uznane przez zarządzającego realizacją umowy za niezgodne z szczegółowymi specyfikacjami technicznymi muszą być niezwłocznie usunięte przez wykonawcę z placu budowy. Jeśli zarządzający realizacją umowy pozwoli wykonawcy wykorzystać te materiały do innych robót niż te, dla których zostały one pierwotnie nabyte, wartość tych materiałów może być odpowiednio skorygowana przez zarządzającego realizacją umowy. Każdy rodzaj robót wykonywanych z użyciem materiałów, które nie zostały sprawdzone lub zaakceptowane przez zarządzającego realizacją umowy, będzie wykonany </w:t>
      </w:r>
      <w:r w:rsidR="00B630D2">
        <w:rPr>
          <w:rFonts w:ascii="Arial Narrow" w:hAnsi="Arial Narrow" w:cs="Arial"/>
          <w:sz w:val="24"/>
          <w:szCs w:val="24"/>
        </w:rPr>
        <w:t xml:space="preserve">          </w:t>
      </w:r>
      <w:r w:rsidRPr="00F10593">
        <w:rPr>
          <w:rFonts w:ascii="Arial Narrow" w:hAnsi="Arial Narrow" w:cs="Arial"/>
          <w:sz w:val="24"/>
          <w:szCs w:val="24"/>
        </w:rPr>
        <w:t xml:space="preserve">na własne </w:t>
      </w:r>
      <w:r w:rsidRPr="00F10593">
        <w:rPr>
          <w:rFonts w:ascii="Arial Narrow" w:hAnsi="Arial Narrow" w:cs="Arial"/>
          <w:sz w:val="24"/>
          <w:szCs w:val="24"/>
        </w:rPr>
        <w:lastRenderedPageBreak/>
        <w:t xml:space="preserve">ryzyko wykonawcy. Musi on zdawać sobie sprawę, że te roboty mogą być odrzucone </w:t>
      </w:r>
      <w:r w:rsidR="00B630D2">
        <w:rPr>
          <w:rFonts w:ascii="Arial Narrow" w:hAnsi="Arial Narrow" w:cs="Arial"/>
          <w:sz w:val="24"/>
          <w:szCs w:val="24"/>
        </w:rPr>
        <w:t xml:space="preserve">                   </w:t>
      </w:r>
      <w:r w:rsidRPr="00F10593">
        <w:rPr>
          <w:rFonts w:ascii="Arial Narrow" w:hAnsi="Arial Narrow" w:cs="Arial"/>
          <w:sz w:val="24"/>
          <w:szCs w:val="24"/>
        </w:rPr>
        <w:t xml:space="preserve">tj. zakwalifikowane jako wadliwe i niezapłacone.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3.5 Przechowywanie i składowanie materiałów i urządzeń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zarządzającego realizacją umowy, aż do chwili, kiedy zostaną użyte. Tymczasowe tereny przeznaczone do składowania materiałów i urządzeń zlokalizowane w obrębie placu budowy w miejscach uzgodnionych z zarządzającym realizacją umowy lub poza placem budowy, </w:t>
      </w:r>
      <w:r w:rsidR="00B630D2">
        <w:rPr>
          <w:rFonts w:ascii="Arial Narrow" w:hAnsi="Arial Narrow" w:cs="Arial"/>
          <w:sz w:val="24"/>
          <w:szCs w:val="24"/>
        </w:rPr>
        <w:t xml:space="preserve">               </w:t>
      </w:r>
      <w:r w:rsidRPr="00F10593">
        <w:rPr>
          <w:rFonts w:ascii="Arial Narrow" w:hAnsi="Arial Narrow" w:cs="Arial"/>
          <w:sz w:val="24"/>
          <w:szCs w:val="24"/>
        </w:rPr>
        <w:t xml:space="preserve">w miejscach zapewnionych przez wykonawcę. Zapewni on, że tymczasowo składowane na budowie materiały i urządzenia będą zabezpieczone przed uszkodzeniem.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3.6 Stosowanie materiałów zamiennych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Jeśli wykonawca zamierza użyć w jakimś szczególnym przypadku materiały lub urządzenia zamienne, inne niż przewidziane w projekcie wykonawczym lub szczegółowych specyfikacjach technicznych, poinformuje o takim zamiarze przynajmniej zarządzającego realizacją umowy na 2 tygodnie przed ich użyciem lub wcześniej, jeśli wymagane jest badanie materiału lub urządzenia przez Nadz</w:t>
      </w:r>
      <w:r w:rsidR="00677BCE" w:rsidRPr="00F10593">
        <w:rPr>
          <w:rFonts w:ascii="Arial Narrow" w:hAnsi="Arial Narrow" w:cs="Arial"/>
          <w:sz w:val="24"/>
          <w:szCs w:val="24"/>
        </w:rPr>
        <w:t>ó</w:t>
      </w:r>
      <w:r w:rsidRPr="00F10593">
        <w:rPr>
          <w:rFonts w:ascii="Arial Narrow" w:hAnsi="Arial Narrow" w:cs="Arial"/>
          <w:sz w:val="24"/>
          <w:szCs w:val="24"/>
        </w:rPr>
        <w:t>r. Wybrany</w:t>
      </w:r>
      <w:r w:rsidR="00B630D2">
        <w:rPr>
          <w:rFonts w:ascii="Arial Narrow" w:hAnsi="Arial Narrow" w:cs="Arial"/>
          <w:sz w:val="24"/>
          <w:szCs w:val="24"/>
        </w:rPr>
        <w:t xml:space="preserve">        </w:t>
      </w:r>
      <w:r w:rsidRPr="00F10593">
        <w:rPr>
          <w:rFonts w:ascii="Arial Narrow" w:hAnsi="Arial Narrow" w:cs="Arial"/>
          <w:sz w:val="24"/>
          <w:szCs w:val="24"/>
        </w:rPr>
        <w:t xml:space="preserve"> i zatwierdzony zamienny typ materiału lub urządzenia nie może być zmieniany w terminie późniejszym bez akceptacji Nadzoru.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4.0 Sprzęt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jest zobowiązany do użycia jedynie takiego sprzętu, który nie spowoduje niekorzystnego wpływu na jakość wykonywanych robót i środowisko. Sprzęt używany do robót powinien być zgodny </w:t>
      </w:r>
      <w:r w:rsidR="00B630D2">
        <w:rPr>
          <w:rFonts w:ascii="Arial Narrow" w:hAnsi="Arial Narrow" w:cs="Arial"/>
          <w:sz w:val="24"/>
          <w:szCs w:val="24"/>
        </w:rPr>
        <w:t xml:space="preserve">           </w:t>
      </w:r>
      <w:r w:rsidRPr="00F10593">
        <w:rPr>
          <w:rFonts w:ascii="Arial Narrow" w:hAnsi="Arial Narrow" w:cs="Arial"/>
          <w:sz w:val="24"/>
          <w:szCs w:val="24"/>
        </w:rPr>
        <w:t xml:space="preserve">z ofertą wykonawcy oraz powinien odpowiadać pod względem typów i ilości wskazaniom zawartym </w:t>
      </w:r>
      <w:r w:rsidR="00B630D2">
        <w:rPr>
          <w:rFonts w:ascii="Arial Narrow" w:hAnsi="Arial Narrow" w:cs="Arial"/>
          <w:sz w:val="24"/>
          <w:szCs w:val="24"/>
        </w:rPr>
        <w:t xml:space="preserve">            </w:t>
      </w:r>
      <w:r w:rsidRPr="00F10593">
        <w:rPr>
          <w:rFonts w:ascii="Arial Narrow" w:hAnsi="Arial Narrow" w:cs="Arial"/>
          <w:sz w:val="24"/>
          <w:szCs w:val="24"/>
        </w:rPr>
        <w:t xml:space="preserve">w szczegółowych specyfikacjach technicznych, programie zapewnienia jakości i projekcie organizacji robót, zaakceptowanym przez zarządzającego realizacją umowy. Liczba i wydajność sprzętu powinna gwarantować prowadzenie robót 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Nadzorowi kopie dokumentów potwierdzających dopuszczenie sprzętu </w:t>
      </w:r>
      <w:r w:rsidR="00B630D2">
        <w:rPr>
          <w:rFonts w:ascii="Arial Narrow" w:hAnsi="Arial Narrow" w:cs="Arial"/>
          <w:sz w:val="24"/>
          <w:szCs w:val="24"/>
        </w:rPr>
        <w:t xml:space="preserve">                     </w:t>
      </w:r>
      <w:r w:rsidRPr="00F10593">
        <w:rPr>
          <w:rFonts w:ascii="Arial Narrow" w:hAnsi="Arial Narrow" w:cs="Arial"/>
          <w:sz w:val="24"/>
          <w:szCs w:val="24"/>
        </w:rPr>
        <w:t xml:space="preserve">do użytkowania. Jeśli projekt wykonawczy lub szczegółowe specyfikacje techniczne przewidują możliwość wariantowego użycia sprzętu przy wykonywaniu robót, Wykonawca przedstawi wybrany sprzęt do akceptacji przez zarządzającego realizacją umowy. Nie może być później zmieniany bez jego zgody. Sprzęt, maszyny, urządzenia i narzędzia niegwarantujące zachowania warunków umowy zostaną przez zarządzającego realizacją umowy zdyskwalifikowane i niedopuszczone do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5.0 Transport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Liczba i rodzaje środków transportu będą określone w projekcie organizacji robót. Muszą one zapewnić prowadzenie robót zgodnie z zasadami określonymi w projekcie wykonawczym i szczegółowych specyfikacjach technicznych oraz wskazaniami zarządzającego realizacją umowy, w terminach wynikających z harmonogramu robót. Przy ruchu po drogach publicznych pojazdy muszą spełniać wymagania dotyczące przepisów ruchu drogowego, szczególnie w odniesieniu do dopuszczalnych obciążeń na osie i innych parametrów technicznych. Środki transportu nieodpowiadające warunkom umowy, będą usunięte z terenu budowy na polecenie zarządzającego realizacją umowy. Wykonawca jest zobowiązany usuwać na bieżąco, na własny koszt, wszelkie uszkodzenia i zanieczyszczenia spowodowane przez jego pojazdy na drogach publicznych oraz dojazdach do terenu budowy.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6.0 Kontrola jakości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Zasady kontroli jakości robót Wykonawca jest odpowiedzialny za pełną kontrolę robót i jakości materiałów.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7.0 Odbiory robót i podstawy płatności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Zasady odbiorów robót i płatności za ich wykonanie określa umowa. Odbiór robót nastąpi po zakończeniu wszystkich prac związanych z realizacją przedmiotu zamówien</w:t>
      </w:r>
      <w:r w:rsidR="00785D65" w:rsidRPr="00F10593">
        <w:rPr>
          <w:rFonts w:ascii="Arial Narrow" w:hAnsi="Arial Narrow" w:cs="Arial"/>
          <w:sz w:val="24"/>
          <w:szCs w:val="24"/>
        </w:rPr>
        <w:t>ia.</w:t>
      </w:r>
      <w:r w:rsidRPr="00F10593">
        <w:rPr>
          <w:rFonts w:ascii="Arial Narrow" w:hAnsi="Arial Narrow" w:cs="Arial"/>
          <w:sz w:val="24"/>
          <w:szCs w:val="24"/>
        </w:rPr>
        <w:t xml:space="preserve">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Roboty związane z zamówieniem podlegają :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 Odbiorowi robót zanikających i ulegających zakryciu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 Odbiorowi końcowego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 Odbiorowi pogwarancyjnemu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7.1.Odbiór robót zanikających i ulegających zakryciu. </w:t>
      </w:r>
    </w:p>
    <w:p w:rsidR="00B630D2"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Odbiór robót zanikających i ulegających zakryciu polega na finalnej ocenie jakości robót i zgodności wykonania z dokumentacją techniczną. Odbiór robót jw. dokonany będzie w czasie umożliwiającym wykonanie ewentualnych korekt i poprawek bez hamowania ogólnego postępu robót. Odbiór robót dokonuje Inspektor Nadzoru. Gotowość danej części robót do odbioru z</w:t>
      </w:r>
      <w:r w:rsidR="00B630D2">
        <w:rPr>
          <w:rFonts w:ascii="Arial Narrow" w:hAnsi="Arial Narrow" w:cs="Arial"/>
          <w:sz w:val="24"/>
          <w:szCs w:val="24"/>
        </w:rPr>
        <w:t>głasza kierownik budowy robót.</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Odbiór przeprowadzany będzie niezwłocznie, nie później jednak niż w ciągu 2 dni od daty skutecznego powiadomienia.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7.2 Odbiór końcowy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Zasady końcowego odbioru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Odbiór końcowy polega na finalnej ocenie wykonania robót stanowiących przedmiot zamówienia. </w:t>
      </w:r>
      <w:r w:rsidR="00B630D2">
        <w:rPr>
          <w:rFonts w:ascii="Arial Narrow" w:hAnsi="Arial Narrow" w:cs="Arial"/>
          <w:sz w:val="24"/>
          <w:szCs w:val="24"/>
        </w:rPr>
        <w:t xml:space="preserve">     </w:t>
      </w:r>
      <w:r w:rsidRPr="00F10593">
        <w:rPr>
          <w:rFonts w:ascii="Arial Narrow" w:hAnsi="Arial Narrow" w:cs="Arial"/>
          <w:sz w:val="24"/>
          <w:szCs w:val="24"/>
        </w:rPr>
        <w:t xml:space="preserve">Odbiór końcowy robót nastąpi w terminie </w:t>
      </w:r>
      <w:r w:rsidR="00785D65" w:rsidRPr="00F10593">
        <w:rPr>
          <w:rFonts w:ascii="Arial Narrow" w:hAnsi="Arial Narrow" w:cs="Arial"/>
          <w:sz w:val="24"/>
          <w:szCs w:val="24"/>
        </w:rPr>
        <w:t>3</w:t>
      </w:r>
      <w:r w:rsidRPr="00F10593">
        <w:rPr>
          <w:rFonts w:ascii="Arial Narrow" w:hAnsi="Arial Narrow" w:cs="Arial"/>
          <w:sz w:val="24"/>
          <w:szCs w:val="24"/>
        </w:rPr>
        <w:t xml:space="preserve"> dni, licząc od dnia potwierdzenia przez inspektora nadzoru zakończenie robót.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Komisja odbierająca roboty dokona ich oceny ilościowej i jakościowej, na podstawie przedłożonych dokumentów, oceny wizualnej oraz sprawdzenia zgodności robót z dokumentacją techniczną.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Podstawowym dokumentem odbioru końcowego robót, jest protokół odbioru końcowego robót, sporządzony według wzoru ustalonego przez Zamawiającego.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Do odbioru końcowego Wykonawca przygotuje następujące dokumenty: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 atesty,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deklaracje zgodności lub certyfikaty zg</w:t>
      </w:r>
      <w:r w:rsidR="00785D65" w:rsidRPr="00F10593">
        <w:rPr>
          <w:rFonts w:ascii="Arial Narrow" w:hAnsi="Arial Narrow" w:cs="Arial"/>
          <w:sz w:val="24"/>
          <w:szCs w:val="24"/>
        </w:rPr>
        <w:t>odności wbudowanych materiałów.</w:t>
      </w:r>
      <w:r w:rsidRPr="00F10593">
        <w:rPr>
          <w:rFonts w:ascii="Arial Narrow" w:hAnsi="Arial Narrow" w:cs="Arial"/>
          <w:sz w:val="24"/>
          <w:szCs w:val="24"/>
        </w:rPr>
        <w:t xml:space="preserve">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W przypadku, gdy w ocenie komisji, roboty pod względem przygotowania dokumentacyjnego, nie będą gotowe do odbioru końcowego, komisja w porozumieniu z Wykonawcą wyznaczy ponowny termin uzupełnienia dokumentów, po czym wznowi procedurę odbioru końcowego robót. Wszystkie zarządzone prze komisję roboty poprawkowe lub uzupełniające będą zestawione na piśmie w wykazie usterek</w:t>
      </w:r>
      <w:r w:rsidR="00B630D2">
        <w:rPr>
          <w:rFonts w:ascii="Arial Narrow" w:hAnsi="Arial Narrow" w:cs="Arial"/>
          <w:sz w:val="24"/>
          <w:szCs w:val="24"/>
        </w:rPr>
        <w:t xml:space="preserve">                  </w:t>
      </w:r>
      <w:r w:rsidRPr="00F10593">
        <w:rPr>
          <w:rFonts w:ascii="Arial Narrow" w:hAnsi="Arial Narrow" w:cs="Arial"/>
          <w:sz w:val="24"/>
          <w:szCs w:val="24"/>
        </w:rPr>
        <w:t xml:space="preserve">i niedoróbek. Termin wykonania robót jw. wyznaczy komisja W przypadku stwierdzenia przez komisję, </w:t>
      </w:r>
      <w:r w:rsidR="00B630D2">
        <w:rPr>
          <w:rFonts w:ascii="Arial Narrow" w:hAnsi="Arial Narrow" w:cs="Arial"/>
          <w:sz w:val="24"/>
          <w:szCs w:val="24"/>
        </w:rPr>
        <w:t xml:space="preserve">   </w:t>
      </w:r>
      <w:r w:rsidRPr="00F10593">
        <w:rPr>
          <w:rFonts w:ascii="Arial Narrow" w:hAnsi="Arial Narrow" w:cs="Arial"/>
          <w:sz w:val="24"/>
          <w:szCs w:val="24"/>
        </w:rPr>
        <w:t xml:space="preserve">że jakość wykonywanych robót w poszczególnych asortymentach nieznacznie odbiega od wymaganej dokumentacji projektowej i SST z uwzględnieniem tolerancji i nie ma większego wpływu na cechy eksploatacyjne obiektu, komisja oceni pomniejszoną wartość wykonywanych robót w stosunku </w:t>
      </w:r>
      <w:r w:rsidR="00B630D2">
        <w:rPr>
          <w:rFonts w:ascii="Arial Narrow" w:hAnsi="Arial Narrow" w:cs="Arial"/>
          <w:sz w:val="24"/>
          <w:szCs w:val="24"/>
        </w:rPr>
        <w:t xml:space="preserve">                  </w:t>
      </w:r>
      <w:r w:rsidRPr="00F10593">
        <w:rPr>
          <w:rFonts w:ascii="Arial Narrow" w:hAnsi="Arial Narrow" w:cs="Arial"/>
          <w:sz w:val="24"/>
          <w:szCs w:val="24"/>
        </w:rPr>
        <w:t xml:space="preserve">do wymagań przyjętych w dokumentach umowy.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7.3 Odbiór pogwarancyjny </w:t>
      </w:r>
    </w:p>
    <w:p w:rsidR="00785D65"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Odbiór pogwarancyjny polega na ocenie wykonanych robót związanych z usunięciem wad stwierdzonych w okresie gwarancyjnym. Odbiór pogwarancyjny będzie dokonany na podstawie oceny komisji wyznaczonej przez Zamawiającego. O terminie, miejscu pracy komisji, Zamawiający powiadomi Wykonawcę.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 zależności od typu umowy i sposobu finansowania wymagane są odpowiednie dokumenty, jakie należy każdorazowo przygotować dla uzyskania potwierdzenia należności i jej wypłaty. Dla robót wycenionych ryczałtowo podstawą płatności jest wartość podana przez Wykonawcę i przyjęta przez Zamawiającego </w:t>
      </w:r>
      <w:r w:rsidR="00B630D2">
        <w:rPr>
          <w:rFonts w:ascii="Arial Narrow" w:hAnsi="Arial Narrow" w:cs="Arial"/>
          <w:sz w:val="24"/>
          <w:szCs w:val="24"/>
        </w:rPr>
        <w:t xml:space="preserve">  </w:t>
      </w:r>
      <w:r w:rsidRPr="00F10593">
        <w:rPr>
          <w:rFonts w:ascii="Arial Narrow" w:hAnsi="Arial Narrow" w:cs="Arial"/>
          <w:sz w:val="24"/>
          <w:szCs w:val="24"/>
        </w:rPr>
        <w:t xml:space="preserve">w dokumentach umownych / ofercie/ Wynagrodzenie ryczałtowe musi uwzględniać wszystkie czynności, wymagania i badania składające się na wykonanie zamówienia określonego w SST i w dokumentacji projektowej.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Wynagrodzenie ryczałtowe robót będzie obejmować: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robociznę bezpośrednią wraz z narzutami,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wartość zużytych materiałów wraz z kosztami zakupu, magazynowania, ewentualnych ubytków </w:t>
      </w:r>
      <w:r w:rsidR="00B630D2">
        <w:rPr>
          <w:rFonts w:ascii="Arial Narrow" w:hAnsi="Arial Narrow" w:cs="Arial"/>
          <w:sz w:val="24"/>
          <w:szCs w:val="24"/>
        </w:rPr>
        <w:t xml:space="preserve">                      </w:t>
      </w:r>
      <w:r w:rsidRPr="00F10593">
        <w:rPr>
          <w:rFonts w:ascii="Arial Narrow" w:hAnsi="Arial Narrow" w:cs="Arial"/>
          <w:sz w:val="24"/>
          <w:szCs w:val="24"/>
        </w:rPr>
        <w:t xml:space="preserve">i transportu na teren budowy,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wartość pracy sprzętu wraz z narzutami koszty pośrednie i zysk kalkulacyjny,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podatki obliczone zgodnie z obowiązującymi przepisami, ale z wyłączeniem podatku VAT. </w:t>
      </w:r>
    </w:p>
    <w:p w:rsidR="00DE06C7"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Po odbiorze robót </w:t>
      </w:r>
      <w:r w:rsidR="001A7077" w:rsidRPr="00F10593">
        <w:rPr>
          <w:rFonts w:ascii="Arial Narrow" w:hAnsi="Arial Narrow" w:cs="Arial"/>
          <w:sz w:val="24"/>
          <w:szCs w:val="24"/>
        </w:rPr>
        <w:t>Wykonawca</w:t>
      </w:r>
      <w:r w:rsidRPr="00F10593">
        <w:rPr>
          <w:rFonts w:ascii="Arial Narrow" w:hAnsi="Arial Narrow" w:cs="Arial"/>
          <w:sz w:val="24"/>
          <w:szCs w:val="24"/>
        </w:rPr>
        <w:t xml:space="preserve"> składa fakturę </w:t>
      </w:r>
      <w:r w:rsidR="001A7077" w:rsidRPr="00F10593">
        <w:rPr>
          <w:rFonts w:ascii="Arial Narrow" w:hAnsi="Arial Narrow" w:cs="Arial"/>
          <w:sz w:val="24"/>
          <w:szCs w:val="24"/>
        </w:rPr>
        <w:t>Z</w:t>
      </w:r>
      <w:r w:rsidRPr="00F10593">
        <w:rPr>
          <w:rFonts w:ascii="Arial Narrow" w:hAnsi="Arial Narrow" w:cs="Arial"/>
          <w:sz w:val="24"/>
          <w:szCs w:val="24"/>
        </w:rPr>
        <w:t xml:space="preserve">amawiającemu nie później niż do dnia 7-go </w:t>
      </w:r>
      <w:r w:rsidR="00DE06C7" w:rsidRPr="00F10593">
        <w:rPr>
          <w:rFonts w:ascii="Arial Narrow" w:hAnsi="Arial Narrow" w:cs="Arial"/>
          <w:sz w:val="24"/>
          <w:szCs w:val="24"/>
        </w:rPr>
        <w:t>dnia</w:t>
      </w:r>
      <w:r w:rsidRPr="00F10593">
        <w:rPr>
          <w:rFonts w:ascii="Arial Narrow" w:hAnsi="Arial Narrow" w:cs="Arial"/>
          <w:sz w:val="24"/>
          <w:szCs w:val="24"/>
        </w:rPr>
        <w:t xml:space="preserve"> następującego po dniu odbioru robót.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8.0 Przepisy związane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8.1 Normy i normatywy Wszystkie roboty należy wykonywać zgodnie z obowiązującymi w Polsce normami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8.2 Przepisy prawne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t>
      </w:r>
      <w:r w:rsidR="00B630D2">
        <w:rPr>
          <w:rFonts w:ascii="Arial Narrow" w:hAnsi="Arial Narrow" w:cs="Arial"/>
          <w:sz w:val="24"/>
          <w:szCs w:val="24"/>
        </w:rPr>
        <w:t xml:space="preserve">          </w:t>
      </w:r>
      <w:r w:rsidRPr="00F10593">
        <w:rPr>
          <w:rFonts w:ascii="Arial Narrow" w:hAnsi="Arial Narrow" w:cs="Arial"/>
          <w:sz w:val="24"/>
          <w:szCs w:val="24"/>
        </w:rPr>
        <w:t xml:space="preserve">w trakcie realizacji robót. Najważniejsze z nich to: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1.Ustawa Prawo budowlane z dnia 7 lipca 1994r.(Dz.U</w:t>
      </w:r>
      <w:r w:rsidR="001A7077" w:rsidRPr="00F10593">
        <w:rPr>
          <w:rFonts w:ascii="Arial Narrow" w:hAnsi="Arial Narrow" w:cs="Arial"/>
          <w:sz w:val="24"/>
          <w:szCs w:val="24"/>
        </w:rPr>
        <w:t>.2018.1202tj)</w:t>
      </w:r>
      <w:r w:rsidRPr="00F10593">
        <w:rPr>
          <w:rFonts w:ascii="Arial Narrow" w:hAnsi="Arial Narrow" w:cs="Arial"/>
          <w:sz w:val="24"/>
          <w:szCs w:val="24"/>
        </w:rPr>
        <w:t xml:space="preserve"> wraz z póź</w:t>
      </w:r>
      <w:r w:rsidR="001A7077" w:rsidRPr="00F10593">
        <w:rPr>
          <w:rFonts w:ascii="Arial Narrow" w:hAnsi="Arial Narrow" w:cs="Arial"/>
          <w:sz w:val="24"/>
          <w:szCs w:val="24"/>
        </w:rPr>
        <w:t>n</w:t>
      </w:r>
      <w:r w:rsidRPr="00F10593">
        <w:rPr>
          <w:rFonts w:ascii="Arial Narrow" w:hAnsi="Arial Narrow" w:cs="Arial"/>
          <w:sz w:val="24"/>
          <w:szCs w:val="24"/>
        </w:rPr>
        <w:t xml:space="preserve">. zm.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 Rozporządzenie Ministra Gospodarki Przestrzennej i Budownictwa z dnia 19 grudnia 1994 r. w sprawie dopuszczenia do stosowania w budownictwie nowych materiałów oraz nowych metod wykonywania robót budowlanych (Dz.U. Nr 10/1995 poz. 48) </w:t>
      </w:r>
    </w:p>
    <w:p w:rsidR="003613D8" w:rsidRPr="00F10593" w:rsidRDefault="003613D8" w:rsidP="00F10593">
      <w:pPr>
        <w:spacing w:after="0" w:line="360" w:lineRule="auto"/>
        <w:rPr>
          <w:rFonts w:ascii="Arial Narrow" w:hAnsi="Arial Narrow" w:cs="Arial"/>
          <w:sz w:val="24"/>
          <w:szCs w:val="24"/>
        </w:rPr>
      </w:pPr>
      <w:r w:rsidRPr="00F10593">
        <w:rPr>
          <w:rFonts w:ascii="Arial Narrow" w:hAnsi="Arial Narrow" w:cs="Arial"/>
          <w:sz w:val="24"/>
          <w:szCs w:val="24"/>
        </w:rPr>
        <w:br w:type="page"/>
      </w:r>
    </w:p>
    <w:p w:rsidR="003613D8" w:rsidRPr="00F10593" w:rsidRDefault="00733A02" w:rsidP="00F10593">
      <w:pPr>
        <w:spacing w:after="0" w:line="360" w:lineRule="auto"/>
        <w:jc w:val="center"/>
        <w:rPr>
          <w:rFonts w:ascii="Arial Narrow" w:hAnsi="Arial Narrow" w:cs="Arial"/>
          <w:b/>
          <w:sz w:val="24"/>
          <w:szCs w:val="24"/>
        </w:rPr>
      </w:pPr>
      <w:r w:rsidRPr="00F10593">
        <w:rPr>
          <w:rFonts w:ascii="Arial Narrow" w:hAnsi="Arial Narrow" w:cs="Arial"/>
          <w:b/>
          <w:sz w:val="24"/>
          <w:szCs w:val="24"/>
        </w:rPr>
        <w:t>SZCZEGÓŁOWA SPECYFIKACJA TECHNICZNA WYKONANIA I ODBIORU ROBÓT BUDOWLANYCH /SST 00.01/</w:t>
      </w:r>
    </w:p>
    <w:p w:rsidR="00074C5C" w:rsidRPr="00F10593" w:rsidRDefault="00074C5C"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Zmiana miejsca lokalizacji drzwi wejściowych- technicznych i wykonanie miejsca postojowego </w:t>
      </w:r>
      <w:r w:rsidR="00B630D2">
        <w:rPr>
          <w:rFonts w:ascii="Arial Narrow" w:hAnsi="Arial Narrow" w:cs="Arial"/>
          <w:sz w:val="24"/>
          <w:szCs w:val="24"/>
        </w:rPr>
        <w:t xml:space="preserve">                   </w:t>
      </w:r>
      <w:r w:rsidRPr="00F10593">
        <w:rPr>
          <w:rFonts w:ascii="Arial Narrow" w:hAnsi="Arial Narrow" w:cs="Arial"/>
          <w:sz w:val="24"/>
          <w:szCs w:val="24"/>
        </w:rPr>
        <w:t xml:space="preserve">dla samochodów uprzywilejowanych przy budynku </w:t>
      </w:r>
    </w:p>
    <w:p w:rsidR="00074C5C" w:rsidRPr="00F10593" w:rsidRDefault="00733A02" w:rsidP="00F10593">
      <w:pPr>
        <w:spacing w:after="0" w:line="360" w:lineRule="auto"/>
        <w:jc w:val="both"/>
        <w:rPr>
          <w:rFonts w:ascii="Arial Narrow" w:hAnsi="Arial Narrow" w:cs="Arial"/>
          <w:b/>
          <w:sz w:val="24"/>
          <w:szCs w:val="24"/>
        </w:rPr>
      </w:pPr>
      <w:r w:rsidRPr="00F10593">
        <w:rPr>
          <w:rFonts w:ascii="Arial Narrow" w:hAnsi="Arial Narrow" w:cs="Arial"/>
          <w:sz w:val="24"/>
          <w:szCs w:val="24"/>
        </w:rPr>
        <w:t xml:space="preserve">KODY WG CPV : </w:t>
      </w:r>
      <w:r w:rsidR="003613D8" w:rsidRPr="00F10593">
        <w:rPr>
          <w:rFonts w:ascii="Arial Narrow" w:hAnsi="Arial Narrow" w:cs="Arial"/>
          <w:sz w:val="24"/>
          <w:szCs w:val="24"/>
        </w:rPr>
        <w:tab/>
      </w:r>
      <w:r w:rsidR="00074C5C" w:rsidRPr="00F10593">
        <w:rPr>
          <w:rFonts w:ascii="Arial Narrow" w:hAnsi="Arial Narrow" w:cs="Arial"/>
          <w:sz w:val="24"/>
          <w:szCs w:val="24"/>
        </w:rPr>
        <w:t>45000000-7 Roboty budowlane</w:t>
      </w:r>
    </w:p>
    <w:p w:rsidR="003613D8" w:rsidRPr="00F10593" w:rsidRDefault="00733A02" w:rsidP="00F10593">
      <w:pPr>
        <w:spacing w:after="0" w:line="360" w:lineRule="auto"/>
        <w:ind w:left="1416" w:firstLine="708"/>
        <w:jc w:val="both"/>
        <w:rPr>
          <w:rFonts w:ascii="Arial Narrow" w:hAnsi="Arial Narrow" w:cs="Arial"/>
          <w:sz w:val="24"/>
          <w:szCs w:val="24"/>
        </w:rPr>
      </w:pPr>
      <w:r w:rsidRPr="00F10593">
        <w:rPr>
          <w:rFonts w:ascii="Arial Narrow" w:hAnsi="Arial Narrow" w:cs="Arial"/>
          <w:sz w:val="24"/>
          <w:szCs w:val="24"/>
        </w:rPr>
        <w:t xml:space="preserve">45111000 - 8 Roboty rozbiórkowe </w:t>
      </w:r>
    </w:p>
    <w:p w:rsidR="003613D8" w:rsidRPr="00F10593" w:rsidRDefault="004776E0" w:rsidP="00F10593">
      <w:pPr>
        <w:spacing w:after="0" w:line="360" w:lineRule="auto"/>
        <w:ind w:left="2124"/>
        <w:jc w:val="both"/>
        <w:rPr>
          <w:rFonts w:ascii="Arial Narrow" w:hAnsi="Arial Narrow" w:cs="Arial"/>
          <w:sz w:val="24"/>
          <w:szCs w:val="24"/>
        </w:rPr>
      </w:pPr>
      <w:r w:rsidRPr="00F10593">
        <w:rPr>
          <w:rFonts w:ascii="Arial Narrow" w:hAnsi="Arial Narrow" w:cs="Arial"/>
          <w:sz w:val="24"/>
          <w:szCs w:val="24"/>
        </w:rPr>
        <w:t>45112000</w:t>
      </w:r>
      <w:r w:rsidR="00867656" w:rsidRPr="00F10593">
        <w:rPr>
          <w:rFonts w:ascii="Arial Narrow" w:hAnsi="Arial Narrow" w:cs="Arial"/>
          <w:sz w:val="24"/>
          <w:szCs w:val="24"/>
        </w:rPr>
        <w:t xml:space="preserve"> </w:t>
      </w:r>
      <w:r w:rsidRPr="00F10593">
        <w:rPr>
          <w:rFonts w:ascii="Arial Narrow" w:hAnsi="Arial Narrow" w:cs="Arial"/>
          <w:sz w:val="24"/>
          <w:szCs w:val="24"/>
        </w:rPr>
        <w:t>-</w:t>
      </w:r>
      <w:r w:rsidR="00867656" w:rsidRPr="00F10593">
        <w:rPr>
          <w:rFonts w:ascii="Arial Narrow" w:hAnsi="Arial Narrow" w:cs="Arial"/>
          <w:sz w:val="24"/>
          <w:szCs w:val="24"/>
        </w:rPr>
        <w:t xml:space="preserve"> </w:t>
      </w:r>
      <w:r w:rsidRPr="00F10593">
        <w:rPr>
          <w:rFonts w:ascii="Arial Narrow" w:hAnsi="Arial Narrow" w:cs="Arial"/>
          <w:sz w:val="24"/>
          <w:szCs w:val="24"/>
        </w:rPr>
        <w:t>5</w:t>
      </w:r>
      <w:r w:rsidR="00733A02" w:rsidRPr="00F10593">
        <w:rPr>
          <w:rFonts w:ascii="Arial Narrow" w:hAnsi="Arial Narrow" w:cs="Arial"/>
          <w:sz w:val="24"/>
          <w:szCs w:val="24"/>
        </w:rPr>
        <w:t xml:space="preserve"> </w:t>
      </w:r>
      <w:r w:rsidR="00867656" w:rsidRPr="00F10593">
        <w:rPr>
          <w:rFonts w:ascii="Arial Narrow" w:hAnsi="Arial Narrow" w:cs="Arial"/>
          <w:sz w:val="24"/>
          <w:szCs w:val="24"/>
        </w:rPr>
        <w:t>Roboty w zakresie usuwania gleby</w:t>
      </w:r>
    </w:p>
    <w:p w:rsidR="001C1434" w:rsidRPr="00F10593" w:rsidRDefault="001C1434" w:rsidP="00F10593">
      <w:pPr>
        <w:spacing w:after="0" w:line="360" w:lineRule="auto"/>
        <w:ind w:left="1416" w:firstLine="708"/>
        <w:jc w:val="both"/>
        <w:rPr>
          <w:rFonts w:ascii="Arial Narrow" w:hAnsi="Arial Narrow" w:cs="Arial"/>
          <w:sz w:val="24"/>
          <w:szCs w:val="24"/>
        </w:rPr>
      </w:pPr>
      <w:r w:rsidRPr="00F10593">
        <w:rPr>
          <w:rFonts w:ascii="Arial Narrow" w:hAnsi="Arial Narrow" w:cs="Arial"/>
          <w:sz w:val="24"/>
          <w:szCs w:val="24"/>
        </w:rPr>
        <w:t>45111220-6</w:t>
      </w:r>
      <w:r w:rsidRPr="00F10593">
        <w:rPr>
          <w:rFonts w:ascii="Arial Narrow" w:hAnsi="Arial Narrow" w:cs="Arial"/>
          <w:sz w:val="24"/>
          <w:szCs w:val="24"/>
        </w:rPr>
        <w:tab/>
        <w:t>Roboty w zakresie usuwania gruzu</w:t>
      </w:r>
    </w:p>
    <w:p w:rsidR="003613D8" w:rsidRPr="00F10593" w:rsidRDefault="00733A02" w:rsidP="00F10593">
      <w:pPr>
        <w:spacing w:after="0" w:line="360" w:lineRule="auto"/>
        <w:ind w:left="2124"/>
        <w:jc w:val="both"/>
        <w:rPr>
          <w:rFonts w:ascii="Arial Narrow" w:hAnsi="Arial Narrow" w:cs="Arial"/>
          <w:sz w:val="24"/>
          <w:szCs w:val="24"/>
        </w:rPr>
      </w:pPr>
      <w:r w:rsidRPr="00F10593">
        <w:rPr>
          <w:rFonts w:ascii="Arial Narrow" w:hAnsi="Arial Narrow" w:cs="Arial"/>
          <w:sz w:val="24"/>
          <w:szCs w:val="24"/>
        </w:rPr>
        <w:t>45</w:t>
      </w:r>
      <w:r w:rsidR="00867656" w:rsidRPr="00F10593">
        <w:rPr>
          <w:rFonts w:ascii="Arial Narrow" w:hAnsi="Arial Narrow" w:cs="Arial"/>
          <w:sz w:val="24"/>
          <w:szCs w:val="24"/>
        </w:rPr>
        <w:t>421000 – 4 Roboty w zakresie stolarki budowlanej</w:t>
      </w:r>
    </w:p>
    <w:p w:rsidR="001C1434" w:rsidRPr="00F10593" w:rsidRDefault="001C1434" w:rsidP="00F10593">
      <w:pPr>
        <w:spacing w:after="0" w:line="360" w:lineRule="auto"/>
        <w:ind w:left="2124"/>
        <w:jc w:val="both"/>
        <w:rPr>
          <w:rFonts w:ascii="Arial Narrow" w:hAnsi="Arial Narrow" w:cs="Arial"/>
          <w:sz w:val="24"/>
          <w:szCs w:val="24"/>
        </w:rPr>
      </w:pP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1.0 PRZEDMIOT I ZAKRES STOSOWANIA SST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1.1. Przedmiot ST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Przedmiotem niniejszej specyfikacji technicznej ( ST ) są wymagania dotyczące wykonania i odbioru robót </w:t>
      </w:r>
      <w:r w:rsidR="00867656" w:rsidRPr="00F10593">
        <w:rPr>
          <w:rFonts w:ascii="Arial Narrow" w:hAnsi="Arial Narrow" w:cs="Arial"/>
          <w:sz w:val="24"/>
          <w:szCs w:val="24"/>
        </w:rPr>
        <w:t xml:space="preserve">budowlanych i drogowych </w:t>
      </w:r>
      <w:r w:rsidR="003613D8" w:rsidRPr="00F10593">
        <w:rPr>
          <w:rFonts w:ascii="Arial Narrow" w:hAnsi="Arial Narrow" w:cs="Arial"/>
          <w:sz w:val="24"/>
          <w:szCs w:val="24"/>
        </w:rPr>
        <w:t>Sądu Rejonowego w Świebodzinie</w:t>
      </w:r>
      <w:r w:rsidRPr="00F10593">
        <w:rPr>
          <w:rFonts w:ascii="Arial Narrow" w:hAnsi="Arial Narrow" w:cs="Arial"/>
          <w:sz w:val="24"/>
          <w:szCs w:val="24"/>
        </w:rPr>
        <w:t xml:space="preserve">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1.2. Zakres stosowania ST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Ustalenia zawarte w SST obejmują prace związane z dostawą materiałów wykonawstwem </w:t>
      </w:r>
      <w:r w:rsidR="00B630D2">
        <w:rPr>
          <w:rFonts w:ascii="Arial Narrow" w:hAnsi="Arial Narrow" w:cs="Arial"/>
          <w:sz w:val="24"/>
          <w:szCs w:val="24"/>
        </w:rPr>
        <w:t xml:space="preserve">                                </w:t>
      </w:r>
      <w:r w:rsidRPr="00F10593">
        <w:rPr>
          <w:rFonts w:ascii="Arial Narrow" w:hAnsi="Arial Narrow" w:cs="Arial"/>
          <w:sz w:val="24"/>
          <w:szCs w:val="24"/>
        </w:rPr>
        <w:t xml:space="preserve">i wykończeniem robót </w:t>
      </w:r>
      <w:r w:rsidR="00867656" w:rsidRPr="00F10593">
        <w:rPr>
          <w:rFonts w:ascii="Arial Narrow" w:hAnsi="Arial Narrow" w:cs="Arial"/>
          <w:sz w:val="24"/>
          <w:szCs w:val="24"/>
        </w:rPr>
        <w:t>budowlanych i drogowych</w:t>
      </w:r>
      <w:r w:rsidRPr="00F10593">
        <w:rPr>
          <w:rFonts w:ascii="Arial Narrow" w:hAnsi="Arial Narrow" w:cs="Arial"/>
          <w:sz w:val="24"/>
          <w:szCs w:val="24"/>
        </w:rPr>
        <w:t xml:space="preserve">. Niniejsza specyfikacja będzie stosowana jako dokument przetargowy i kontraktowy przy zlecaniu i realizacji robót wymienionych w punkcie 1.1.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1.3. Zakres robót: </w:t>
      </w:r>
    </w:p>
    <w:p w:rsidR="003613D8" w:rsidRPr="00F10593" w:rsidRDefault="0086765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Zmiana miejsca lokalizacji drzwi wejściowych- technicznych i wykonanie miejsca postojowego dla samochodów uprzywilejowanych przy budynku Sądu </w:t>
      </w:r>
      <w:r w:rsidR="00733A02" w:rsidRPr="00F10593">
        <w:rPr>
          <w:rFonts w:ascii="Arial Narrow" w:hAnsi="Arial Narrow" w:cs="Arial"/>
          <w:sz w:val="24"/>
          <w:szCs w:val="24"/>
        </w:rPr>
        <w:t xml:space="preserve">przewiduje się w następującym zakresie: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1.3.1 Roboty rozbiórkowe: </w:t>
      </w:r>
      <w:r w:rsidR="003613D8" w:rsidRPr="00F10593">
        <w:rPr>
          <w:rFonts w:ascii="Arial Narrow" w:hAnsi="Arial Narrow" w:cs="Arial"/>
          <w:sz w:val="24"/>
          <w:szCs w:val="24"/>
        </w:rPr>
        <w:t xml:space="preserve">- </w:t>
      </w:r>
      <w:r w:rsidR="00867656" w:rsidRPr="00F10593">
        <w:rPr>
          <w:rFonts w:ascii="Arial Narrow" w:hAnsi="Arial Narrow" w:cs="Arial"/>
          <w:sz w:val="24"/>
          <w:szCs w:val="24"/>
        </w:rPr>
        <w:t>istniejącego wejścia, demontaż stolarki okiennej i drzwiowej</w:t>
      </w:r>
      <w:r w:rsidRPr="00F10593">
        <w:rPr>
          <w:rFonts w:ascii="Arial Narrow" w:hAnsi="Arial Narrow" w:cs="Arial"/>
          <w:sz w:val="24"/>
          <w:szCs w:val="24"/>
        </w:rPr>
        <w:t>,</w:t>
      </w:r>
      <w:r w:rsidR="00867656" w:rsidRPr="00F10593">
        <w:rPr>
          <w:rFonts w:ascii="Arial Narrow" w:hAnsi="Arial Narrow" w:cs="Arial"/>
          <w:sz w:val="24"/>
          <w:szCs w:val="24"/>
        </w:rPr>
        <w:t xml:space="preserve"> rozebranie nawierzchni drogowej i usunięcie humusu</w:t>
      </w:r>
      <w:r w:rsidRPr="00F10593">
        <w:rPr>
          <w:rFonts w:ascii="Arial Narrow" w:hAnsi="Arial Narrow" w:cs="Arial"/>
          <w:sz w:val="24"/>
          <w:szCs w:val="24"/>
        </w:rPr>
        <w:t xml:space="preserve"> - wywóz materiałów z rozbiórki i ich utylizacja. </w:t>
      </w:r>
    </w:p>
    <w:p w:rsidR="003613D8"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1.3.2 Roboty </w:t>
      </w:r>
      <w:r w:rsidR="00867656" w:rsidRPr="00F10593">
        <w:rPr>
          <w:rFonts w:ascii="Arial Narrow" w:hAnsi="Arial Narrow" w:cs="Arial"/>
          <w:sz w:val="24"/>
          <w:szCs w:val="24"/>
        </w:rPr>
        <w:t>budowlane</w:t>
      </w:r>
      <w:r w:rsidRPr="00F10593">
        <w:rPr>
          <w:rFonts w:ascii="Arial Narrow" w:hAnsi="Arial Narrow" w:cs="Arial"/>
          <w:sz w:val="24"/>
          <w:szCs w:val="24"/>
        </w:rPr>
        <w:t xml:space="preserve"> </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sz w:val="24"/>
          <w:szCs w:val="24"/>
        </w:rPr>
        <w:t xml:space="preserve">- </w:t>
      </w:r>
      <w:r w:rsidRPr="00F10593">
        <w:rPr>
          <w:rFonts w:ascii="Arial Narrow" w:hAnsi="Arial Narrow" w:cs="Arial"/>
          <w:sz w:val="24"/>
          <w:szCs w:val="24"/>
        </w:rPr>
        <w:t>częściowo zamurować otwór po drzwiach pozostawiając otwór do montażu okna piwnicznego z kratą metalową,</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wykonać izolacje zewnętrzne ścian z folii kubełkowej,</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wypełnić ubytek w gruncie pospółką nadającą się do zagęszczenia,</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na gruncie ułożyć kostkę POLBRUK na podbudowie cementowej.</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 przy realizacji nowego wejścia po zdemontowaniu istniejącego okna piwnicznego, rozebrać wypełnienie podokienne i osadzić nadproże. </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w przygotowanym otworze drzwiowym osadzić nowe drzwi wejściowe- techniczne,</w:t>
      </w:r>
    </w:p>
    <w:p w:rsidR="0061530B" w:rsidRPr="00F10593" w:rsidRDefault="0061530B"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 wykonać prace budowlane wykończeniowe, </w:t>
      </w:r>
    </w:p>
    <w:p w:rsidR="0061530B" w:rsidRPr="00F10593" w:rsidRDefault="0061530B" w:rsidP="00F10593">
      <w:pPr>
        <w:spacing w:after="0" w:line="360" w:lineRule="auto"/>
        <w:jc w:val="both"/>
        <w:rPr>
          <w:rFonts w:ascii="Arial Narrow" w:hAnsi="Arial Narrow"/>
          <w:sz w:val="24"/>
          <w:szCs w:val="24"/>
        </w:rPr>
      </w:pPr>
      <w:r w:rsidRPr="00F10593">
        <w:rPr>
          <w:rFonts w:ascii="Arial Narrow" w:hAnsi="Arial Narrow" w:cs="Arial"/>
          <w:sz w:val="24"/>
          <w:szCs w:val="24"/>
        </w:rPr>
        <w:t>- przy wejściu wykonać jeden stopień obłożony kamieniem granitowym,</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1.3.3 Roboty drogowe</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Konstrukcja nawierzchni parkingu</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Dobór warstw konstrukcyjnych przyjęto na podstawie załącznika do rozporządzenia Ministra Transportu i Gospodarki Morskiej w sprawie warunków technicznym, jakim powinny odpowiadać drogi publiczne i ich usytuowanie.</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Na lokalizację miejsca postojowego wykorzystano istniejący trawnik. W tym celu należy przesunąć istniejący krawężnik drogowy 15x30cm o 1 metr w kierunku trawnika, co pozwoli uzyskać dogodne miejsce do lokalizacji miejsca postojowego. Miejsce postojowe o wymiarach 3,00x6,00m. Poszerzenie należy zabudować nawierzchnią bitumiczną o następujących warstwach:</w:t>
      </w:r>
    </w:p>
    <w:p w:rsidR="00584766" w:rsidRPr="00F10593" w:rsidRDefault="00584766" w:rsidP="00F10593">
      <w:pPr>
        <w:widowControl w:val="0"/>
        <w:numPr>
          <w:ilvl w:val="0"/>
          <w:numId w:val="1"/>
        </w:numPr>
        <w:kinsoku w:val="0"/>
        <w:spacing w:after="0" w:line="360" w:lineRule="auto"/>
        <w:jc w:val="both"/>
        <w:rPr>
          <w:rFonts w:ascii="Arial Narrow" w:hAnsi="Arial Narrow" w:cs="Arial"/>
          <w:sz w:val="24"/>
          <w:szCs w:val="24"/>
        </w:rPr>
      </w:pPr>
      <w:r w:rsidRPr="00F10593">
        <w:rPr>
          <w:rFonts w:ascii="Arial Narrow" w:hAnsi="Arial Narrow" w:cs="Arial"/>
          <w:sz w:val="24"/>
          <w:szCs w:val="24"/>
        </w:rPr>
        <w:t xml:space="preserve">Asfalt - warstwa ścieralna </w:t>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t>gr. 5 cm</w:t>
      </w:r>
    </w:p>
    <w:p w:rsidR="00584766" w:rsidRPr="00F10593" w:rsidRDefault="00584766" w:rsidP="00F10593">
      <w:pPr>
        <w:widowControl w:val="0"/>
        <w:numPr>
          <w:ilvl w:val="0"/>
          <w:numId w:val="1"/>
        </w:numPr>
        <w:kinsoku w:val="0"/>
        <w:spacing w:after="0" w:line="360" w:lineRule="auto"/>
        <w:jc w:val="both"/>
        <w:rPr>
          <w:rFonts w:ascii="Arial Narrow" w:hAnsi="Arial Narrow" w:cs="Arial"/>
          <w:sz w:val="24"/>
          <w:szCs w:val="24"/>
        </w:rPr>
      </w:pPr>
      <w:r w:rsidRPr="00F10593">
        <w:rPr>
          <w:rFonts w:ascii="Arial Narrow" w:hAnsi="Arial Narrow" w:cs="Arial"/>
          <w:sz w:val="24"/>
          <w:szCs w:val="24"/>
        </w:rPr>
        <w:t xml:space="preserve">Asfalt - warstwa wiążąca </w:t>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r>
      <w:r w:rsidRPr="00F10593">
        <w:rPr>
          <w:rFonts w:ascii="Arial Narrow" w:hAnsi="Arial Narrow" w:cs="Arial"/>
          <w:sz w:val="24"/>
          <w:szCs w:val="24"/>
        </w:rPr>
        <w:tab/>
        <w:t>gr. 5 cm</w:t>
      </w:r>
    </w:p>
    <w:p w:rsidR="00584766" w:rsidRPr="00F10593" w:rsidRDefault="00584766" w:rsidP="00F10593">
      <w:pPr>
        <w:widowControl w:val="0"/>
        <w:numPr>
          <w:ilvl w:val="0"/>
          <w:numId w:val="1"/>
        </w:numPr>
        <w:kinsoku w:val="0"/>
        <w:spacing w:after="0" w:line="360" w:lineRule="auto"/>
        <w:jc w:val="both"/>
        <w:rPr>
          <w:rFonts w:ascii="Arial Narrow" w:hAnsi="Arial Narrow" w:cs="Arial"/>
          <w:sz w:val="24"/>
          <w:szCs w:val="24"/>
        </w:rPr>
      </w:pPr>
      <w:r w:rsidRPr="00F10593">
        <w:rPr>
          <w:rFonts w:ascii="Arial Narrow" w:hAnsi="Arial Narrow" w:cs="Arial"/>
          <w:sz w:val="24"/>
          <w:szCs w:val="24"/>
        </w:rPr>
        <w:t>Emulsja asfaltowa</w:t>
      </w:r>
    </w:p>
    <w:p w:rsidR="00584766" w:rsidRPr="00F10593" w:rsidRDefault="00B630D2" w:rsidP="00F10593">
      <w:pPr>
        <w:widowControl w:val="0"/>
        <w:numPr>
          <w:ilvl w:val="0"/>
          <w:numId w:val="1"/>
        </w:numPr>
        <w:kinsoku w:val="0"/>
        <w:spacing w:after="0" w:line="360" w:lineRule="auto"/>
        <w:jc w:val="both"/>
        <w:rPr>
          <w:rFonts w:ascii="Arial Narrow" w:hAnsi="Arial Narrow" w:cs="Arial"/>
          <w:sz w:val="24"/>
          <w:szCs w:val="24"/>
        </w:rPr>
      </w:pPr>
      <w:r>
        <w:rPr>
          <w:rFonts w:ascii="Arial Narrow" w:hAnsi="Arial Narrow" w:cs="Arial"/>
          <w:sz w:val="24"/>
          <w:szCs w:val="24"/>
        </w:rPr>
        <w:t>P</w:t>
      </w:r>
      <w:r w:rsidR="00584766" w:rsidRPr="00F10593">
        <w:rPr>
          <w:rFonts w:ascii="Arial Narrow" w:hAnsi="Arial Narrow" w:cs="Arial"/>
          <w:sz w:val="24"/>
          <w:szCs w:val="24"/>
        </w:rPr>
        <w:t>odbudowa z kruszywa łamanego 0/31 ,5</w:t>
      </w:r>
      <w:r w:rsidR="00584766" w:rsidRPr="00F10593">
        <w:rPr>
          <w:rFonts w:ascii="Arial Narrow" w:hAnsi="Arial Narrow" w:cs="Arial"/>
          <w:sz w:val="24"/>
          <w:szCs w:val="24"/>
        </w:rPr>
        <w:tab/>
      </w:r>
      <w:r w:rsidR="00584766" w:rsidRPr="00F10593">
        <w:rPr>
          <w:rFonts w:ascii="Arial Narrow" w:hAnsi="Arial Narrow" w:cs="Arial"/>
          <w:sz w:val="24"/>
          <w:szCs w:val="24"/>
        </w:rPr>
        <w:tab/>
      </w:r>
      <w:r w:rsidR="00584766" w:rsidRPr="00F10593">
        <w:rPr>
          <w:rFonts w:ascii="Arial Narrow" w:hAnsi="Arial Narrow" w:cs="Arial"/>
          <w:sz w:val="24"/>
          <w:szCs w:val="24"/>
        </w:rPr>
        <w:tab/>
      </w:r>
      <w:r w:rsidR="00584766" w:rsidRPr="00F10593">
        <w:rPr>
          <w:rFonts w:ascii="Arial Narrow" w:hAnsi="Arial Narrow" w:cs="Arial"/>
          <w:sz w:val="24"/>
          <w:szCs w:val="24"/>
        </w:rPr>
        <w:tab/>
        <w:t>gr. 25 cm</w:t>
      </w:r>
    </w:p>
    <w:p w:rsidR="00584766" w:rsidRPr="00F10593" w:rsidRDefault="00B630D2" w:rsidP="00F10593">
      <w:pPr>
        <w:widowControl w:val="0"/>
        <w:numPr>
          <w:ilvl w:val="0"/>
          <w:numId w:val="1"/>
        </w:numPr>
        <w:kinsoku w:val="0"/>
        <w:spacing w:after="0" w:line="360" w:lineRule="auto"/>
        <w:jc w:val="both"/>
        <w:rPr>
          <w:rFonts w:ascii="Arial Narrow" w:hAnsi="Arial Narrow" w:cs="Arial"/>
          <w:sz w:val="24"/>
          <w:szCs w:val="24"/>
        </w:rPr>
      </w:pPr>
      <w:r>
        <w:rPr>
          <w:rFonts w:ascii="Arial Narrow" w:hAnsi="Arial Narrow" w:cs="Arial"/>
          <w:sz w:val="24"/>
          <w:szCs w:val="24"/>
        </w:rPr>
        <w:t>W</w:t>
      </w:r>
      <w:r w:rsidR="00584766" w:rsidRPr="00F10593">
        <w:rPr>
          <w:rFonts w:ascii="Arial Narrow" w:hAnsi="Arial Narrow" w:cs="Arial"/>
          <w:sz w:val="24"/>
          <w:szCs w:val="24"/>
        </w:rPr>
        <w:t>arstwa odsączająca z pospółki</w:t>
      </w:r>
      <w:r w:rsidR="00584766" w:rsidRPr="00F10593">
        <w:rPr>
          <w:rFonts w:ascii="Arial Narrow" w:hAnsi="Arial Narrow" w:cs="Arial"/>
          <w:sz w:val="24"/>
          <w:szCs w:val="24"/>
        </w:rPr>
        <w:tab/>
      </w:r>
      <w:r w:rsidR="00584766" w:rsidRPr="00F10593">
        <w:rPr>
          <w:rFonts w:ascii="Arial Narrow" w:hAnsi="Arial Narrow" w:cs="Arial"/>
          <w:sz w:val="24"/>
          <w:szCs w:val="24"/>
        </w:rPr>
        <w:tab/>
      </w:r>
      <w:r w:rsidR="00584766" w:rsidRPr="00F10593">
        <w:rPr>
          <w:rFonts w:ascii="Arial Narrow" w:hAnsi="Arial Narrow" w:cs="Arial"/>
          <w:sz w:val="24"/>
          <w:szCs w:val="24"/>
        </w:rPr>
        <w:tab/>
      </w:r>
      <w:r w:rsidR="00584766" w:rsidRPr="00F10593">
        <w:rPr>
          <w:rFonts w:ascii="Arial Narrow" w:hAnsi="Arial Narrow" w:cs="Arial"/>
          <w:sz w:val="24"/>
          <w:szCs w:val="24"/>
        </w:rPr>
        <w:tab/>
      </w:r>
      <w:r w:rsidR="00584766" w:rsidRPr="00F10593">
        <w:rPr>
          <w:rFonts w:ascii="Arial Narrow" w:hAnsi="Arial Narrow" w:cs="Arial"/>
          <w:sz w:val="24"/>
          <w:szCs w:val="24"/>
        </w:rPr>
        <w:tab/>
        <w:t>gr. 10 cm</w:t>
      </w:r>
    </w:p>
    <w:p w:rsidR="00584766" w:rsidRPr="00F10593" w:rsidRDefault="00584766" w:rsidP="00F10593">
      <w:pPr>
        <w:spacing w:after="0" w:line="360" w:lineRule="auto"/>
        <w:jc w:val="both"/>
        <w:rPr>
          <w:rFonts w:ascii="Arial Narrow" w:hAnsi="Arial Narrow" w:cs="Arial"/>
          <w:sz w:val="24"/>
          <w:szCs w:val="24"/>
        </w:rPr>
      </w:pP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Należy również wymienić jedno obrzeże drogowe na krawężnik drogowy 15x30cm oraz opuścić </w:t>
      </w:r>
      <w:r w:rsidR="00B630D2">
        <w:rPr>
          <w:rFonts w:ascii="Arial Narrow" w:hAnsi="Arial Narrow" w:cs="Arial"/>
          <w:sz w:val="24"/>
          <w:szCs w:val="24"/>
        </w:rPr>
        <w:t xml:space="preserve">                 </w:t>
      </w:r>
      <w:r w:rsidRPr="00F10593">
        <w:rPr>
          <w:rFonts w:ascii="Arial Narrow" w:hAnsi="Arial Narrow" w:cs="Arial"/>
          <w:sz w:val="24"/>
          <w:szCs w:val="24"/>
        </w:rPr>
        <w:t>do poziomu nawierzchni krawężnik na wjeździe na drogę wewnętrzną wykonaną z kostki betonowej.</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UWAGA:</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Do wykonania podbudowy należy stosować kruszywo łamane ze skał twardych (np. granit), niezaglinione, o dobrych właściwościach wodoprzepuszczalnych.</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Krawężniki.</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Zewnętrznym obramowaniem nawierzchni będą krawężniki drogowe, betonowe 15x30x100cm w kolorze szarym. Wszystkie krawężniki posadowione na ławie z oporem z betonu B-15 wg załączonych szczegółów. Wysokość (światło) krawężnika wystającego wynosić będzie 12 cm. </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Wytyczenie obiektu.</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Tyczenie krawędzi miejsca postojowego należy wykonać w oparciu o plan sytuacyjny (rysunek nr 1) oraz o rzut poziomy miejsca postojowego (rysunek nr 2), gdzie podano zasadnicze wymiary projektowanych elementów. Nawierzchnię projektowaną należy nawiązać wysokościowo do istniejącej nawierzchni bitumicznej drogi gminnej.</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Roboty ziemne.</w:t>
      </w:r>
    </w:p>
    <w:p w:rsidR="00584766"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Roboty ziemne związane z pracami drogowymi polegać będą na wykonaniu korytowania pod konstrukcję podbudowy i warstwy odwadniającej z pospółki. Nie przewiduje się nasypów. Cały nadmiar gruntu</w:t>
      </w:r>
      <w:r w:rsidR="00B630D2">
        <w:rPr>
          <w:rFonts w:ascii="Arial Narrow" w:hAnsi="Arial Narrow" w:cs="Arial"/>
          <w:sz w:val="24"/>
          <w:szCs w:val="24"/>
        </w:rPr>
        <w:t xml:space="preserve">               </w:t>
      </w:r>
      <w:r w:rsidRPr="00F10593">
        <w:rPr>
          <w:rFonts w:ascii="Arial Narrow" w:hAnsi="Arial Narrow" w:cs="Arial"/>
          <w:sz w:val="24"/>
          <w:szCs w:val="24"/>
        </w:rPr>
        <w:t xml:space="preserve"> z wykopów przeznaczony będzie do wywozu. Ewentualny gruz zutylizować w uprawnionej firmie.</w:t>
      </w:r>
    </w:p>
    <w:p w:rsidR="00B630D2" w:rsidRPr="00F10593" w:rsidRDefault="00B630D2" w:rsidP="00F10593">
      <w:pPr>
        <w:spacing w:after="0" w:line="360" w:lineRule="auto"/>
        <w:jc w:val="both"/>
        <w:rPr>
          <w:rFonts w:ascii="Arial Narrow" w:hAnsi="Arial Narrow" w:cs="Arial"/>
          <w:sz w:val="24"/>
          <w:szCs w:val="24"/>
        </w:rPr>
      </w:pP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Zieleń.</w:t>
      </w:r>
    </w:p>
    <w:p w:rsidR="00584766" w:rsidRPr="00F10593" w:rsidRDefault="0058476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Na powierzchniach niezajętych przez nawierzchnie znajdują się trawniki i zieleń niskopienna. </w:t>
      </w:r>
      <w:r w:rsidR="00B630D2">
        <w:rPr>
          <w:rFonts w:ascii="Arial Narrow" w:hAnsi="Arial Narrow" w:cs="Arial"/>
          <w:sz w:val="24"/>
          <w:szCs w:val="24"/>
        </w:rPr>
        <w:t xml:space="preserve">                      </w:t>
      </w:r>
      <w:r w:rsidRPr="00F10593">
        <w:rPr>
          <w:rFonts w:ascii="Arial Narrow" w:hAnsi="Arial Narrow" w:cs="Arial"/>
          <w:sz w:val="24"/>
          <w:szCs w:val="24"/>
        </w:rPr>
        <w:t xml:space="preserve">Po wykonaniu nawierzchni należy uzupełnić trawniki w miejscach styku projektowanych nawierzchni </w:t>
      </w:r>
      <w:r w:rsidR="00B630D2">
        <w:rPr>
          <w:rFonts w:ascii="Arial Narrow" w:hAnsi="Arial Narrow" w:cs="Arial"/>
          <w:sz w:val="24"/>
          <w:szCs w:val="24"/>
        </w:rPr>
        <w:t xml:space="preserve">          </w:t>
      </w:r>
      <w:r w:rsidRPr="00F10593">
        <w:rPr>
          <w:rFonts w:ascii="Arial Narrow" w:hAnsi="Arial Narrow" w:cs="Arial"/>
          <w:sz w:val="24"/>
          <w:szCs w:val="24"/>
        </w:rPr>
        <w:t xml:space="preserve">z terenami zielonymi poprzez ułożenie warstwy humusu grubości 20 cm i obsianie mieszanką traw. </w:t>
      </w:r>
    </w:p>
    <w:p w:rsidR="00412DB1"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2.0 MATERIAŁY </w:t>
      </w:r>
    </w:p>
    <w:p w:rsidR="00412DB1"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Ogólne wymagania dotyczące materiałów podano w Ogól</w:t>
      </w:r>
      <w:r w:rsidR="00584766" w:rsidRPr="00F10593">
        <w:rPr>
          <w:rFonts w:ascii="Arial Narrow" w:hAnsi="Arial Narrow" w:cs="Arial"/>
          <w:sz w:val="24"/>
          <w:szCs w:val="24"/>
        </w:rPr>
        <w:t>nej Specyfikacji Technicznej p.3</w:t>
      </w:r>
      <w:r w:rsidRPr="00F10593">
        <w:rPr>
          <w:rFonts w:ascii="Arial Narrow" w:hAnsi="Arial Narrow" w:cs="Arial"/>
          <w:sz w:val="24"/>
          <w:szCs w:val="24"/>
        </w:rPr>
        <w:t xml:space="preserve">. </w:t>
      </w:r>
    </w:p>
    <w:p w:rsidR="00412DB1"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Zastosowane materiały budowlane powinny posiadać atest higieniczny stosowalności w obiektach </w:t>
      </w:r>
      <w:r w:rsidR="00B52426" w:rsidRPr="00F10593">
        <w:rPr>
          <w:rFonts w:ascii="Arial Narrow" w:hAnsi="Arial Narrow" w:cs="Arial"/>
          <w:sz w:val="24"/>
          <w:szCs w:val="24"/>
        </w:rPr>
        <w:t>użyteczności publicznej</w:t>
      </w:r>
      <w:r w:rsidRPr="00F10593">
        <w:rPr>
          <w:rFonts w:ascii="Arial Narrow" w:hAnsi="Arial Narrow" w:cs="Arial"/>
          <w:sz w:val="24"/>
          <w:szCs w:val="24"/>
        </w:rPr>
        <w:t xml:space="preserve">, certyfikaty, oceny higieniczne i aprobaty techniczne zastosowanych materiałów i wyrobów. Wymagania i badania powinny odpowiadać wymaganiom normy PN- 88/B-10085 lub aprobatom technicznym. </w:t>
      </w:r>
    </w:p>
    <w:p w:rsidR="00412DB1"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3.0 SPRZĘT I NARZĘDZIA </w:t>
      </w:r>
    </w:p>
    <w:p w:rsidR="00412DB1"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Ogólne wymagania dotyczące sprzętu podano w Ogól</w:t>
      </w:r>
      <w:r w:rsidR="00584766" w:rsidRPr="00F10593">
        <w:rPr>
          <w:rFonts w:ascii="Arial Narrow" w:hAnsi="Arial Narrow" w:cs="Arial"/>
          <w:sz w:val="24"/>
          <w:szCs w:val="24"/>
        </w:rPr>
        <w:t>nej Specyfikacji Technicznej p.4</w:t>
      </w:r>
      <w:r w:rsidRPr="00F10593">
        <w:rPr>
          <w:rFonts w:ascii="Arial Narrow" w:hAnsi="Arial Narrow" w:cs="Arial"/>
          <w:sz w:val="24"/>
          <w:szCs w:val="24"/>
        </w:rPr>
        <w:t xml:space="preserve">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4.0 TRANSPORT Ogólne wymagania dotyczące transportu podano w Ogól</w:t>
      </w:r>
      <w:r w:rsidR="00584766" w:rsidRPr="00F10593">
        <w:rPr>
          <w:rFonts w:ascii="Arial Narrow" w:hAnsi="Arial Narrow" w:cs="Arial"/>
          <w:sz w:val="24"/>
          <w:szCs w:val="24"/>
        </w:rPr>
        <w:t>nej Specyfikacji Technicznej p.5</w:t>
      </w:r>
      <w:r w:rsidRPr="00F10593">
        <w:rPr>
          <w:rFonts w:ascii="Arial Narrow" w:hAnsi="Arial Narrow" w:cs="Arial"/>
          <w:sz w:val="24"/>
          <w:szCs w:val="24"/>
        </w:rPr>
        <w:t xml:space="preserve">.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Dostawa materiałów odbywać się będzie samochodami dostawczymi, a wywóz materiałów z rozbiórki samochodami samowyładowczymi. Wywóz materiałów z rozbiórki przewidzieć na odległość 15 km oraz ich utylizację. Załadunek, transport i rozładunek materiałów należy przep</w:t>
      </w:r>
      <w:r w:rsidR="00BC3BD9" w:rsidRPr="00F10593">
        <w:rPr>
          <w:rFonts w:ascii="Arial Narrow" w:hAnsi="Arial Narrow" w:cs="Arial"/>
          <w:sz w:val="24"/>
          <w:szCs w:val="24"/>
        </w:rPr>
        <w:t>rowadzić zgodnie z przepisami B</w:t>
      </w:r>
      <w:r w:rsidRPr="00F10593">
        <w:rPr>
          <w:rFonts w:ascii="Arial Narrow" w:hAnsi="Arial Narrow" w:cs="Arial"/>
          <w:sz w:val="24"/>
          <w:szCs w:val="24"/>
        </w:rPr>
        <w:t xml:space="preserve">HP oraz przepisami o ruchu drogowym. </w:t>
      </w:r>
    </w:p>
    <w:p w:rsidR="0006673B" w:rsidRPr="00F10593" w:rsidRDefault="0051569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5</w:t>
      </w:r>
      <w:r w:rsidR="00733A02" w:rsidRPr="00F10593">
        <w:rPr>
          <w:rFonts w:ascii="Arial Narrow" w:hAnsi="Arial Narrow" w:cs="Arial"/>
          <w:sz w:val="24"/>
          <w:szCs w:val="24"/>
        </w:rPr>
        <w:t xml:space="preserve">.0 KONTROLA JAKOŚCI ROBÓT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Ogólne zasady kontroli jakości robót podano w Ogólnej Specyfikacji Technicznej p.</w:t>
      </w:r>
      <w:r w:rsidR="000C75AC" w:rsidRPr="00F10593">
        <w:rPr>
          <w:rFonts w:ascii="Arial Narrow" w:hAnsi="Arial Narrow" w:cs="Arial"/>
          <w:sz w:val="24"/>
          <w:szCs w:val="24"/>
        </w:rPr>
        <w:t>6</w:t>
      </w:r>
      <w:r w:rsidRPr="00F10593">
        <w:rPr>
          <w:rFonts w:ascii="Arial Narrow" w:hAnsi="Arial Narrow" w:cs="Arial"/>
          <w:sz w:val="24"/>
          <w:szCs w:val="24"/>
        </w:rPr>
        <w:t xml:space="preserve">. </w:t>
      </w:r>
    </w:p>
    <w:p w:rsidR="0006673B" w:rsidRPr="00F10593" w:rsidRDefault="0051569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5</w:t>
      </w:r>
      <w:r w:rsidR="00733A02" w:rsidRPr="00F10593">
        <w:rPr>
          <w:rFonts w:ascii="Arial Narrow" w:hAnsi="Arial Narrow" w:cs="Arial"/>
          <w:sz w:val="24"/>
          <w:szCs w:val="24"/>
        </w:rPr>
        <w:t xml:space="preserve">.1 Prawidłowość </w:t>
      </w:r>
      <w:r w:rsidR="000C75AC" w:rsidRPr="00F10593">
        <w:rPr>
          <w:rFonts w:ascii="Arial Narrow" w:hAnsi="Arial Narrow" w:cs="Arial"/>
          <w:sz w:val="24"/>
          <w:szCs w:val="24"/>
        </w:rPr>
        <w:t>wykonania prac budowlanych i wykończeniowych</w:t>
      </w:r>
      <w:r w:rsidR="00733A02" w:rsidRPr="00F10593">
        <w:rPr>
          <w:rFonts w:ascii="Arial Narrow" w:hAnsi="Arial Narrow" w:cs="Arial"/>
          <w:sz w:val="24"/>
          <w:szCs w:val="24"/>
        </w:rPr>
        <w:t xml:space="preserve">. </w:t>
      </w:r>
    </w:p>
    <w:p w:rsidR="0006673B" w:rsidRPr="00F10593" w:rsidRDefault="0051569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5</w:t>
      </w:r>
      <w:r w:rsidR="00733A02" w:rsidRPr="00F10593">
        <w:rPr>
          <w:rFonts w:ascii="Arial Narrow" w:hAnsi="Arial Narrow" w:cs="Arial"/>
          <w:sz w:val="24"/>
          <w:szCs w:val="24"/>
        </w:rPr>
        <w:t xml:space="preserve">.2 </w:t>
      </w:r>
      <w:r w:rsidR="000C75AC" w:rsidRPr="00F10593">
        <w:rPr>
          <w:rFonts w:ascii="Arial Narrow" w:hAnsi="Arial Narrow" w:cs="Arial"/>
          <w:sz w:val="24"/>
          <w:szCs w:val="24"/>
        </w:rPr>
        <w:t>Prawidłowość wykonania prac drogowych</w:t>
      </w:r>
      <w:r w:rsidR="00733A02" w:rsidRPr="00F10593">
        <w:rPr>
          <w:rFonts w:ascii="Arial Narrow" w:hAnsi="Arial Narrow" w:cs="Arial"/>
          <w:sz w:val="24"/>
          <w:szCs w:val="24"/>
        </w:rPr>
        <w:t xml:space="preserve">. </w:t>
      </w:r>
    </w:p>
    <w:p w:rsidR="0006673B" w:rsidRPr="00F10593" w:rsidRDefault="0051569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6</w:t>
      </w:r>
      <w:r w:rsidR="00733A02" w:rsidRPr="00F10593">
        <w:rPr>
          <w:rFonts w:ascii="Arial Narrow" w:hAnsi="Arial Narrow" w:cs="Arial"/>
          <w:sz w:val="24"/>
          <w:szCs w:val="24"/>
        </w:rPr>
        <w:t xml:space="preserve">.0 OBMIAR ROBÓT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Ogólne zasady dokonywania obmiarów robót podano w Ogól</w:t>
      </w:r>
      <w:r w:rsidR="000C75AC" w:rsidRPr="00F10593">
        <w:rPr>
          <w:rFonts w:ascii="Arial Narrow" w:hAnsi="Arial Narrow" w:cs="Arial"/>
          <w:sz w:val="24"/>
          <w:szCs w:val="24"/>
        </w:rPr>
        <w:t xml:space="preserve">nej Specyfikacji Technicznej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Podstawą dokonania obmiarów określającą zakres prac wykonywanych w ramach poszczególnych pozycji jest załączony do dokumentacji przetargowej przedmiar robót. </w:t>
      </w:r>
    </w:p>
    <w:p w:rsidR="0006673B" w:rsidRPr="00F10593" w:rsidRDefault="0051569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6</w:t>
      </w:r>
      <w:r w:rsidR="00733A02" w:rsidRPr="00F10593">
        <w:rPr>
          <w:rFonts w:ascii="Arial Narrow" w:hAnsi="Arial Narrow" w:cs="Arial"/>
          <w:sz w:val="24"/>
          <w:szCs w:val="24"/>
        </w:rPr>
        <w:t xml:space="preserve">.1 Jednostki obmiarowe: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 m2 - powierzchn</w:t>
      </w:r>
      <w:r w:rsidR="000C75AC" w:rsidRPr="00F10593">
        <w:rPr>
          <w:rFonts w:ascii="Arial Narrow" w:hAnsi="Arial Narrow" w:cs="Arial"/>
          <w:sz w:val="24"/>
          <w:szCs w:val="24"/>
        </w:rPr>
        <w:t>ia</w:t>
      </w:r>
      <w:r w:rsidRPr="00F10593">
        <w:rPr>
          <w:rFonts w:ascii="Arial Narrow" w:hAnsi="Arial Narrow" w:cs="Arial"/>
          <w:sz w:val="24"/>
          <w:szCs w:val="24"/>
        </w:rPr>
        <w:t xml:space="preserve">,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1 m </w:t>
      </w:r>
      <w:r w:rsidR="000C75AC" w:rsidRPr="00F10593">
        <w:rPr>
          <w:rFonts w:ascii="Arial Narrow" w:hAnsi="Arial Narrow" w:cs="Arial"/>
          <w:sz w:val="24"/>
          <w:szCs w:val="24"/>
        </w:rPr>
        <w:t>- długość</w:t>
      </w:r>
      <w:r w:rsidRPr="00F10593">
        <w:rPr>
          <w:rFonts w:ascii="Arial Narrow" w:hAnsi="Arial Narrow" w:cs="Arial"/>
          <w:sz w:val="24"/>
          <w:szCs w:val="24"/>
        </w:rPr>
        <w:t xml:space="preserve">, </w:t>
      </w:r>
    </w:p>
    <w:p w:rsidR="0006673B" w:rsidRPr="00F10593" w:rsidRDefault="000C75AC" w:rsidP="00F10593">
      <w:pPr>
        <w:spacing w:after="0" w:line="360" w:lineRule="auto"/>
        <w:jc w:val="both"/>
        <w:rPr>
          <w:rFonts w:ascii="Arial Narrow" w:hAnsi="Arial Narrow" w:cs="Arial"/>
          <w:sz w:val="24"/>
          <w:szCs w:val="24"/>
        </w:rPr>
      </w:pPr>
      <w:r w:rsidRPr="00F10593">
        <w:rPr>
          <w:rFonts w:ascii="Arial Narrow" w:hAnsi="Arial Narrow" w:cs="Arial"/>
          <w:sz w:val="24"/>
          <w:szCs w:val="24"/>
        </w:rPr>
        <w:t>1 m3 - objętość</w:t>
      </w:r>
      <w:r w:rsidR="00733A02" w:rsidRPr="00F10593">
        <w:rPr>
          <w:rFonts w:ascii="Arial Narrow" w:hAnsi="Arial Narrow" w:cs="Arial"/>
          <w:sz w:val="24"/>
          <w:szCs w:val="24"/>
        </w:rPr>
        <w:t xml:space="preserve">. </w:t>
      </w:r>
    </w:p>
    <w:p w:rsidR="0006673B" w:rsidRPr="00F10593" w:rsidRDefault="00515696" w:rsidP="00F10593">
      <w:pPr>
        <w:spacing w:after="0" w:line="360" w:lineRule="auto"/>
        <w:jc w:val="both"/>
        <w:rPr>
          <w:rFonts w:ascii="Arial Narrow" w:hAnsi="Arial Narrow" w:cs="Arial"/>
          <w:sz w:val="24"/>
          <w:szCs w:val="24"/>
        </w:rPr>
      </w:pPr>
      <w:r w:rsidRPr="00F10593">
        <w:rPr>
          <w:rFonts w:ascii="Arial Narrow" w:hAnsi="Arial Narrow" w:cs="Arial"/>
          <w:sz w:val="24"/>
          <w:szCs w:val="24"/>
        </w:rPr>
        <w:t>7</w:t>
      </w:r>
      <w:r w:rsidR="00733A02" w:rsidRPr="00F10593">
        <w:rPr>
          <w:rFonts w:ascii="Arial Narrow" w:hAnsi="Arial Narrow" w:cs="Arial"/>
          <w:sz w:val="24"/>
          <w:szCs w:val="24"/>
        </w:rPr>
        <w:t xml:space="preserve">.0 ODBIÓR ROBÓT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Ogólne zasady odbioru robót podano w Ogóln</w:t>
      </w:r>
      <w:r w:rsidR="00C16FB4" w:rsidRPr="00F10593">
        <w:rPr>
          <w:rFonts w:ascii="Arial Narrow" w:hAnsi="Arial Narrow" w:cs="Arial"/>
          <w:sz w:val="24"/>
          <w:szCs w:val="24"/>
        </w:rPr>
        <w:t>ej Specyfikacji Technicznej p. 7</w:t>
      </w:r>
      <w:r w:rsidRPr="00F10593">
        <w:rPr>
          <w:rFonts w:ascii="Arial Narrow" w:hAnsi="Arial Narrow" w:cs="Arial"/>
          <w:sz w:val="24"/>
          <w:szCs w:val="24"/>
        </w:rPr>
        <w:t>.</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Odbiór nastąpi po wykonaniu wszystkich czynności określonych w SST pkt. 1.3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W czasie odbioru zostanie sprawdzone prawidłowość wykonania </w:t>
      </w:r>
      <w:r w:rsidR="00847F12" w:rsidRPr="00F10593">
        <w:rPr>
          <w:rFonts w:ascii="Arial Narrow" w:hAnsi="Arial Narrow" w:cs="Arial"/>
          <w:sz w:val="24"/>
          <w:szCs w:val="24"/>
        </w:rPr>
        <w:t>prac.</w:t>
      </w:r>
      <w:r w:rsidRPr="00F10593">
        <w:rPr>
          <w:rFonts w:ascii="Arial Narrow" w:hAnsi="Arial Narrow" w:cs="Arial"/>
          <w:sz w:val="24"/>
          <w:szCs w:val="24"/>
        </w:rPr>
        <w:t xml:space="preserve"> </w:t>
      </w:r>
    </w:p>
    <w:p w:rsidR="0006673B" w:rsidRPr="00F10593" w:rsidRDefault="00847F1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8</w:t>
      </w:r>
      <w:r w:rsidR="00733A02" w:rsidRPr="00F10593">
        <w:rPr>
          <w:rFonts w:ascii="Arial Narrow" w:hAnsi="Arial Narrow" w:cs="Arial"/>
          <w:sz w:val="24"/>
          <w:szCs w:val="24"/>
        </w:rPr>
        <w:t xml:space="preserve">.0 PODSTAWA PŁATNOŚCI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Ogólne zasady płatności podano w Ogólnej Specyfikacji Technicznej p.</w:t>
      </w:r>
      <w:r w:rsidR="008F749C" w:rsidRPr="00F10593">
        <w:rPr>
          <w:rFonts w:ascii="Arial Narrow" w:hAnsi="Arial Narrow" w:cs="Arial"/>
          <w:sz w:val="24"/>
          <w:szCs w:val="24"/>
        </w:rPr>
        <w:t>7</w:t>
      </w:r>
      <w:r w:rsidRPr="00F10593">
        <w:rPr>
          <w:rFonts w:ascii="Arial Narrow" w:hAnsi="Arial Narrow" w:cs="Arial"/>
          <w:sz w:val="24"/>
          <w:szCs w:val="24"/>
        </w:rPr>
        <w:t xml:space="preserve"> </w:t>
      </w:r>
    </w:p>
    <w:p w:rsidR="0006673B"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Podstawą płatności są ceny jednostkowe poszczególnych pozycji zawartych w wycenionym przez wykonawcę przedmiarze robót, a zakres czynności objętych ceną określony jest w ich opisie </w:t>
      </w:r>
      <w:r w:rsidR="00B630D2">
        <w:rPr>
          <w:rFonts w:ascii="Arial Narrow" w:hAnsi="Arial Narrow" w:cs="Arial"/>
          <w:sz w:val="24"/>
          <w:szCs w:val="24"/>
        </w:rPr>
        <w:t xml:space="preserve">                             </w:t>
      </w:r>
      <w:r w:rsidRPr="00F10593">
        <w:rPr>
          <w:rFonts w:ascii="Arial Narrow" w:hAnsi="Arial Narrow" w:cs="Arial"/>
          <w:sz w:val="24"/>
          <w:szCs w:val="24"/>
        </w:rPr>
        <w:t xml:space="preserve">i przedstawiony w ofercie. </w:t>
      </w:r>
    </w:p>
    <w:p w:rsidR="00CF3403" w:rsidRPr="00F10593" w:rsidRDefault="00733A02" w:rsidP="00F10593">
      <w:pPr>
        <w:spacing w:after="0" w:line="360" w:lineRule="auto"/>
        <w:jc w:val="both"/>
        <w:rPr>
          <w:rFonts w:ascii="Arial Narrow" w:hAnsi="Arial Narrow" w:cs="Arial"/>
          <w:sz w:val="24"/>
          <w:szCs w:val="24"/>
        </w:rPr>
      </w:pPr>
      <w:r w:rsidRPr="00F10593">
        <w:rPr>
          <w:rFonts w:ascii="Arial Narrow" w:hAnsi="Arial Narrow" w:cs="Arial"/>
          <w:sz w:val="24"/>
          <w:szCs w:val="24"/>
        </w:rPr>
        <w:t xml:space="preserve">Rozliczenie robót nastąpi ryczałtem na podstawie kosztorysu ofertowego opracowanego na podstawie przedmiaru robót dokumentacji projektowej. </w:t>
      </w:r>
    </w:p>
    <w:p w:rsidR="00CF3403" w:rsidRDefault="00CF3403">
      <w:pPr>
        <w:rPr>
          <w:rFonts w:ascii="Verdana" w:hAnsi="Verdana" w:cs="Arial"/>
          <w:sz w:val="20"/>
          <w:szCs w:val="20"/>
        </w:rPr>
      </w:pPr>
      <w:r>
        <w:rPr>
          <w:rFonts w:ascii="Verdana" w:hAnsi="Verdana" w:cs="Arial"/>
          <w:sz w:val="20"/>
          <w:szCs w:val="20"/>
        </w:rPr>
        <w:br w:type="page"/>
      </w:r>
    </w:p>
    <w:p w:rsidR="00557FC7" w:rsidRPr="00557FC7" w:rsidRDefault="00557FC7" w:rsidP="00557FC7">
      <w:pPr>
        <w:autoSpaceDE w:val="0"/>
        <w:autoSpaceDN w:val="0"/>
        <w:adjustRightInd w:val="0"/>
        <w:rPr>
          <w:rFonts w:ascii="Arial" w:hAnsi="Arial" w:cs="Arial"/>
          <w:b/>
          <w:bCs/>
        </w:rPr>
      </w:pPr>
      <w:bookmarkStart w:id="0" w:name="_GoBack"/>
      <w:bookmarkEnd w:id="0"/>
      <w:r>
        <w:rPr>
          <w:rFonts w:ascii="Arial" w:hAnsi="Arial" w:cs="Arial"/>
          <w:b/>
          <w:bCs/>
        </w:rPr>
        <w:t xml:space="preserve">9. </w:t>
      </w:r>
      <w:r w:rsidRPr="00557FC7">
        <w:rPr>
          <w:rFonts w:ascii="Arial" w:hAnsi="Arial" w:cs="Arial"/>
          <w:b/>
          <w:bCs/>
        </w:rPr>
        <w:t>PRZEPISY I DOKUMENTY ZWIĄZANE</w:t>
      </w:r>
    </w:p>
    <w:tbl>
      <w:tblPr>
        <w:tblW w:w="9781" w:type="dxa"/>
        <w:tblInd w:w="-72" w:type="dxa"/>
        <w:tblCellMar>
          <w:left w:w="70" w:type="dxa"/>
          <w:right w:w="70" w:type="dxa"/>
        </w:tblCellMar>
        <w:tblLook w:val="0000" w:firstRow="0" w:lastRow="0" w:firstColumn="0" w:lastColumn="0" w:noHBand="0" w:noVBand="0"/>
      </w:tblPr>
      <w:tblGrid>
        <w:gridCol w:w="568"/>
        <w:gridCol w:w="1984"/>
        <w:gridCol w:w="7229"/>
      </w:tblGrid>
      <w:tr w:rsidR="001C7880" w:rsidRPr="00E9751F" w:rsidTr="00E9751F">
        <w:tc>
          <w:tcPr>
            <w:tcW w:w="568" w:type="dxa"/>
          </w:tcPr>
          <w:p w:rsidR="001C7880" w:rsidRPr="00E9751F" w:rsidRDefault="001C7880" w:rsidP="006306A2">
            <w:pPr>
              <w:jc w:val="center"/>
              <w:rPr>
                <w:rFonts w:ascii="Verdana" w:hAnsi="Verdana" w:cs="Arial"/>
                <w:sz w:val="16"/>
                <w:szCs w:val="16"/>
                <w:lang w:val="en-US"/>
              </w:rPr>
            </w:pPr>
            <w:r w:rsidRPr="00E9751F">
              <w:rPr>
                <w:rFonts w:ascii="Verdana" w:hAnsi="Verdana" w:cs="Arial"/>
                <w:sz w:val="16"/>
                <w:szCs w:val="16"/>
                <w:lang w:val="en-US"/>
              </w:rPr>
              <w:t>1.</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PN-B-02100</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Skrzydła i okucia stolarki budowlanej prawe i lewe. Określenia</w:t>
            </w:r>
          </w:p>
        </w:tc>
      </w:tr>
      <w:tr w:rsidR="001C7880" w:rsidRPr="00E9751F" w:rsidTr="00E9751F">
        <w:tc>
          <w:tcPr>
            <w:tcW w:w="568" w:type="dxa"/>
          </w:tcPr>
          <w:p w:rsidR="001C7880" w:rsidRPr="00E9751F" w:rsidRDefault="001C7880" w:rsidP="001C7880">
            <w:pPr>
              <w:jc w:val="center"/>
              <w:rPr>
                <w:rFonts w:ascii="Verdana" w:hAnsi="Verdana" w:cs="Arial"/>
                <w:sz w:val="16"/>
                <w:szCs w:val="16"/>
              </w:rPr>
            </w:pPr>
            <w:r w:rsidRPr="00E9751F">
              <w:rPr>
                <w:rFonts w:ascii="Verdana" w:hAnsi="Verdana" w:cs="Arial"/>
                <w:sz w:val="16"/>
                <w:szCs w:val="16"/>
              </w:rPr>
              <w:t>2.</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PN-B-05000</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Okna i drzwi. Pakowanie, przechowywanie i transport.</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3.</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PN-B-91000</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Stolarka budowlana. Okna i drzwi. Terminologia.</w:t>
            </w:r>
          </w:p>
        </w:tc>
      </w:tr>
      <w:tr w:rsidR="001C7880" w:rsidRPr="00E9751F" w:rsidTr="00E9751F">
        <w:trPr>
          <w:trHeight w:val="292"/>
        </w:trPr>
        <w:tc>
          <w:tcPr>
            <w:tcW w:w="568" w:type="dxa"/>
          </w:tcPr>
          <w:p w:rsidR="001C7880" w:rsidRPr="00E9751F" w:rsidRDefault="001C7880" w:rsidP="001C7880">
            <w:pPr>
              <w:jc w:val="center"/>
              <w:rPr>
                <w:rFonts w:ascii="Verdana" w:hAnsi="Verdana" w:cs="Arial"/>
                <w:sz w:val="16"/>
                <w:szCs w:val="16"/>
                <w:lang w:val="de-DE"/>
              </w:rPr>
            </w:pPr>
            <w:r w:rsidRPr="00E9751F">
              <w:rPr>
                <w:rFonts w:ascii="Verdana" w:hAnsi="Verdana" w:cs="Arial"/>
                <w:sz w:val="16"/>
                <w:szCs w:val="16"/>
                <w:lang w:val="de-DE"/>
              </w:rPr>
              <w:t>4.</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PN-B-10085:2001</w:t>
            </w:r>
          </w:p>
        </w:tc>
        <w:tc>
          <w:tcPr>
            <w:tcW w:w="7229" w:type="dxa"/>
          </w:tcPr>
          <w:p w:rsidR="001C7880" w:rsidRPr="00E9751F" w:rsidRDefault="001C7880" w:rsidP="006306A2">
            <w:pPr>
              <w:pStyle w:val="Firma"/>
              <w:spacing w:after="80"/>
              <w:rPr>
                <w:rFonts w:ascii="Verdana" w:hAnsi="Verdana" w:cs="Arial"/>
                <w:sz w:val="16"/>
                <w:szCs w:val="16"/>
              </w:rPr>
            </w:pPr>
            <w:r w:rsidRPr="00E9751F">
              <w:rPr>
                <w:rFonts w:ascii="Verdana" w:hAnsi="Verdana" w:cs="Arial"/>
                <w:sz w:val="16"/>
                <w:szCs w:val="16"/>
              </w:rPr>
              <w:t>Stolarka budowlana. Okna i drzwi. Wymagania i badania.</w:t>
            </w:r>
          </w:p>
        </w:tc>
      </w:tr>
      <w:tr w:rsidR="001C7880" w:rsidRPr="00E9751F" w:rsidTr="00E9751F">
        <w:tc>
          <w:tcPr>
            <w:tcW w:w="568" w:type="dxa"/>
          </w:tcPr>
          <w:p w:rsidR="001C7880" w:rsidRPr="00E9751F" w:rsidRDefault="001C7880" w:rsidP="006306A2">
            <w:pPr>
              <w:pStyle w:val="TabelaDorodka"/>
              <w:rPr>
                <w:rFonts w:ascii="Verdana" w:hAnsi="Verdana"/>
                <w:sz w:val="16"/>
                <w:szCs w:val="16"/>
              </w:rPr>
            </w:pPr>
            <w:r w:rsidRPr="00E9751F">
              <w:rPr>
                <w:rFonts w:ascii="Verdana" w:hAnsi="Verdana"/>
                <w:sz w:val="16"/>
                <w:szCs w:val="16"/>
              </w:rPr>
              <w:t>5.</w:t>
            </w:r>
          </w:p>
        </w:tc>
        <w:tc>
          <w:tcPr>
            <w:tcW w:w="1984" w:type="dxa"/>
          </w:tcPr>
          <w:p w:rsidR="001C7880" w:rsidRPr="00E9751F" w:rsidRDefault="001C7880" w:rsidP="006306A2">
            <w:pPr>
              <w:pStyle w:val="Tabela"/>
              <w:jc w:val="left"/>
              <w:rPr>
                <w:rFonts w:ascii="Verdana" w:hAnsi="Verdana"/>
                <w:sz w:val="16"/>
                <w:szCs w:val="16"/>
              </w:rPr>
            </w:pPr>
            <w:r w:rsidRPr="00E9751F">
              <w:rPr>
                <w:rFonts w:ascii="Verdana" w:hAnsi="Verdana"/>
                <w:sz w:val="16"/>
                <w:szCs w:val="16"/>
              </w:rPr>
              <w:t>PN-B-06050:1999</w:t>
            </w:r>
          </w:p>
        </w:tc>
        <w:tc>
          <w:tcPr>
            <w:tcW w:w="7229" w:type="dxa"/>
          </w:tcPr>
          <w:p w:rsidR="001C7880" w:rsidRPr="00E9751F" w:rsidRDefault="001C7880" w:rsidP="006306A2">
            <w:pPr>
              <w:pStyle w:val="Tabela"/>
              <w:jc w:val="left"/>
              <w:rPr>
                <w:rFonts w:ascii="Verdana" w:hAnsi="Verdana"/>
                <w:sz w:val="16"/>
                <w:szCs w:val="16"/>
              </w:rPr>
            </w:pPr>
            <w:r w:rsidRPr="00E9751F">
              <w:rPr>
                <w:rFonts w:ascii="Verdana" w:hAnsi="Verdana"/>
                <w:sz w:val="16"/>
                <w:szCs w:val="16"/>
              </w:rPr>
              <w:t>Geotechnika. Roboty ziemne. Wymagania ogólne.</w:t>
            </w:r>
          </w:p>
        </w:tc>
      </w:tr>
      <w:tr w:rsidR="001C7880" w:rsidRPr="00E9751F" w:rsidTr="00E9751F">
        <w:tc>
          <w:tcPr>
            <w:tcW w:w="568" w:type="dxa"/>
          </w:tcPr>
          <w:p w:rsidR="001C7880" w:rsidRPr="00E9751F" w:rsidRDefault="001C7880" w:rsidP="006306A2">
            <w:pPr>
              <w:jc w:val="center"/>
              <w:rPr>
                <w:rFonts w:ascii="Verdana" w:hAnsi="Verdana"/>
                <w:sz w:val="16"/>
                <w:szCs w:val="16"/>
              </w:rPr>
            </w:pPr>
            <w:r w:rsidRPr="00E9751F">
              <w:rPr>
                <w:rFonts w:ascii="Verdana" w:hAnsi="Verdana"/>
                <w:sz w:val="16"/>
                <w:szCs w:val="16"/>
              </w:rPr>
              <w:t>6.</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BN-77/8931-12</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Oznaczanie wskaźnika zagęszczenia gruntu</w:t>
            </w:r>
          </w:p>
        </w:tc>
      </w:tr>
      <w:tr w:rsidR="001C7880" w:rsidRPr="00E9751F" w:rsidTr="00E9751F">
        <w:tc>
          <w:tcPr>
            <w:tcW w:w="568" w:type="dxa"/>
          </w:tcPr>
          <w:p w:rsidR="001C7880" w:rsidRPr="00E9751F" w:rsidRDefault="001C7880" w:rsidP="006306A2">
            <w:pPr>
              <w:jc w:val="center"/>
              <w:rPr>
                <w:rFonts w:ascii="Verdana" w:hAnsi="Verdana"/>
                <w:sz w:val="16"/>
                <w:szCs w:val="16"/>
              </w:rPr>
            </w:pPr>
            <w:r w:rsidRPr="00E9751F">
              <w:rPr>
                <w:rFonts w:ascii="Verdana" w:hAnsi="Verdana"/>
                <w:sz w:val="16"/>
                <w:szCs w:val="16"/>
              </w:rPr>
              <w:t>7.</w:t>
            </w:r>
          </w:p>
        </w:tc>
        <w:tc>
          <w:tcPr>
            <w:tcW w:w="1984" w:type="dxa"/>
          </w:tcPr>
          <w:p w:rsidR="001C7880" w:rsidRPr="00E9751F" w:rsidRDefault="001C7880" w:rsidP="006306A2">
            <w:pPr>
              <w:rPr>
                <w:rFonts w:ascii="Verdana" w:hAnsi="Verdana"/>
                <w:sz w:val="16"/>
                <w:szCs w:val="16"/>
              </w:rPr>
            </w:pPr>
            <w:r w:rsidRPr="00E9751F">
              <w:rPr>
                <w:rFonts w:ascii="Verdana" w:hAnsi="Verdana" w:cs="Arial"/>
                <w:sz w:val="16"/>
                <w:szCs w:val="16"/>
              </w:rPr>
              <w:t>PN-B-10021</w:t>
            </w:r>
          </w:p>
        </w:tc>
        <w:tc>
          <w:tcPr>
            <w:tcW w:w="7229" w:type="dxa"/>
          </w:tcPr>
          <w:p w:rsidR="001C7880" w:rsidRPr="00E9751F" w:rsidRDefault="001C7880" w:rsidP="006306A2">
            <w:pPr>
              <w:pStyle w:val="Tabela"/>
              <w:jc w:val="left"/>
              <w:rPr>
                <w:rFonts w:ascii="Verdana" w:hAnsi="Verdana"/>
                <w:sz w:val="16"/>
                <w:szCs w:val="16"/>
              </w:rPr>
            </w:pPr>
            <w:r w:rsidRPr="00E9751F">
              <w:rPr>
                <w:rFonts w:ascii="Verdana" w:hAnsi="Verdana"/>
                <w:sz w:val="16"/>
                <w:szCs w:val="16"/>
              </w:rPr>
              <w:t>Prefabrykaty budowlane z betonu. Metody pomiaru cech geometrycznych</w:t>
            </w:r>
          </w:p>
        </w:tc>
      </w:tr>
      <w:tr w:rsidR="001C7880" w:rsidRPr="00E9751F" w:rsidTr="00E9751F">
        <w:trPr>
          <w:trHeight w:val="227"/>
        </w:trPr>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8.</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BN-64/8845-02</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Krawężniki uliczne. Warunki techniczne ustawiania i odbioru.</w:t>
            </w:r>
          </w:p>
        </w:tc>
      </w:tr>
      <w:tr w:rsidR="001C7880" w:rsidRPr="00E9751F" w:rsidTr="00E9751F">
        <w:trPr>
          <w:trHeight w:val="181"/>
        </w:trPr>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9.</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PN-EN 1338:2005</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Betonowa kostka brukowa. Wymagania i metody badań</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10.</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PN-B-11111:1996</w:t>
            </w:r>
          </w:p>
          <w:p w:rsidR="001C7880" w:rsidRPr="00E9751F" w:rsidRDefault="001C7880" w:rsidP="006306A2">
            <w:pPr>
              <w:rPr>
                <w:rFonts w:ascii="Verdana" w:hAnsi="Verdana" w:cs="Arial"/>
                <w:sz w:val="16"/>
                <w:szCs w:val="16"/>
              </w:rPr>
            </w:pPr>
            <w:r w:rsidRPr="00E9751F">
              <w:rPr>
                <w:rFonts w:ascii="Verdana" w:hAnsi="Verdana" w:cs="Arial"/>
                <w:sz w:val="16"/>
                <w:szCs w:val="16"/>
              </w:rPr>
              <w:t>Poprawki N 11/97</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Kruszywa mineralne. Kruszywa naturalne do nawierzchni drogowych. Żwir i mieszanka.</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11.</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PN-B-11113:1996</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Kruszywa mineralne. Kruszywa naturalne do nawierzchni drogowych. Piasek.</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12.</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PN-B-11112</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Kruszywa mineralne. Kruszywa łamane do nawierzchni drogowych.</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13.</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PN-B-11113</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Kruszywa mineralne. Kruszywa naturalne do nawierzchni drogowych. Piasek.</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14.</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PN-S-96023</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Konstrukcje drogowe. Podbudowa i nawierzchnia z tłucznia kamiennego</w:t>
            </w:r>
          </w:p>
        </w:tc>
      </w:tr>
      <w:tr w:rsidR="001C7880" w:rsidRPr="00E9751F" w:rsidTr="00E9751F">
        <w:tc>
          <w:tcPr>
            <w:tcW w:w="568" w:type="dxa"/>
          </w:tcPr>
          <w:p w:rsidR="001C7880" w:rsidRPr="00E9751F" w:rsidRDefault="001C7880" w:rsidP="006306A2">
            <w:pPr>
              <w:jc w:val="center"/>
              <w:rPr>
                <w:rFonts w:ascii="Verdana" w:hAnsi="Verdana" w:cs="Arial"/>
                <w:sz w:val="16"/>
                <w:szCs w:val="16"/>
              </w:rPr>
            </w:pPr>
            <w:r w:rsidRPr="00E9751F">
              <w:rPr>
                <w:rFonts w:ascii="Verdana" w:hAnsi="Verdana" w:cs="Arial"/>
                <w:sz w:val="16"/>
                <w:szCs w:val="16"/>
              </w:rPr>
              <w:t>15.</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 xml:space="preserve">PN-S/02205:1998  </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Drogi samochodowe. Roboty ziemne. Wymagania i badania</w:t>
            </w:r>
          </w:p>
        </w:tc>
      </w:tr>
      <w:tr w:rsidR="001C7880" w:rsidRPr="00E9751F" w:rsidTr="00E9751F">
        <w:tc>
          <w:tcPr>
            <w:tcW w:w="568" w:type="dxa"/>
          </w:tcPr>
          <w:p w:rsidR="001C7880" w:rsidRPr="00E9751F" w:rsidRDefault="001C7880" w:rsidP="006306A2">
            <w:pPr>
              <w:jc w:val="center"/>
              <w:rPr>
                <w:rFonts w:ascii="Verdana" w:hAnsi="Verdana" w:cs="Arial"/>
                <w:sz w:val="16"/>
                <w:szCs w:val="16"/>
                <w:lang w:val="de-DE"/>
              </w:rPr>
            </w:pPr>
            <w:r w:rsidRPr="00E9751F">
              <w:rPr>
                <w:rFonts w:ascii="Verdana" w:hAnsi="Verdana" w:cs="Arial"/>
                <w:sz w:val="16"/>
                <w:szCs w:val="16"/>
                <w:lang w:val="de-DE"/>
              </w:rPr>
              <w:t>16.</w:t>
            </w:r>
          </w:p>
        </w:tc>
        <w:tc>
          <w:tcPr>
            <w:tcW w:w="1984" w:type="dxa"/>
          </w:tcPr>
          <w:p w:rsidR="001C7880" w:rsidRPr="00E9751F" w:rsidRDefault="001C7880" w:rsidP="006306A2">
            <w:pPr>
              <w:rPr>
                <w:rFonts w:ascii="Verdana" w:hAnsi="Verdana" w:cs="Arial"/>
                <w:sz w:val="16"/>
                <w:szCs w:val="16"/>
              </w:rPr>
            </w:pPr>
            <w:r w:rsidRPr="00E9751F">
              <w:rPr>
                <w:rFonts w:ascii="Verdana" w:hAnsi="Verdana" w:cs="Arial"/>
                <w:sz w:val="16"/>
                <w:szCs w:val="16"/>
              </w:rPr>
              <w:t>BN-77/8931-12</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Drogi samochodowe - Oznaczenie wskaźnika zagęszczenia gruntu.</w:t>
            </w:r>
          </w:p>
        </w:tc>
      </w:tr>
      <w:tr w:rsidR="001C7880" w:rsidRPr="00E9751F" w:rsidTr="00E9751F">
        <w:tc>
          <w:tcPr>
            <w:tcW w:w="568" w:type="dxa"/>
          </w:tcPr>
          <w:p w:rsidR="001C7880" w:rsidRPr="00E9751F" w:rsidRDefault="001C7880" w:rsidP="006306A2">
            <w:pPr>
              <w:jc w:val="center"/>
              <w:rPr>
                <w:rFonts w:ascii="Verdana" w:hAnsi="Verdana" w:cs="Arial"/>
                <w:sz w:val="16"/>
                <w:szCs w:val="16"/>
                <w:lang w:val="de-DE"/>
              </w:rPr>
            </w:pPr>
            <w:r w:rsidRPr="00E9751F">
              <w:rPr>
                <w:rFonts w:ascii="Verdana" w:hAnsi="Verdana" w:cs="Arial"/>
                <w:sz w:val="16"/>
                <w:szCs w:val="16"/>
                <w:lang w:val="de-DE"/>
              </w:rPr>
              <w:t>17.</w:t>
            </w:r>
          </w:p>
        </w:tc>
        <w:tc>
          <w:tcPr>
            <w:tcW w:w="1984" w:type="dxa"/>
          </w:tcPr>
          <w:p w:rsidR="001C7880" w:rsidRPr="00E9751F" w:rsidRDefault="001C7880" w:rsidP="006306A2">
            <w:pPr>
              <w:rPr>
                <w:rFonts w:ascii="Verdana" w:hAnsi="Verdana" w:cs="Arial"/>
                <w:sz w:val="16"/>
                <w:szCs w:val="16"/>
                <w:lang w:val="de-DE"/>
              </w:rPr>
            </w:pPr>
            <w:r w:rsidRPr="00E9751F">
              <w:rPr>
                <w:rFonts w:ascii="Verdana" w:hAnsi="Verdana" w:cs="Arial"/>
                <w:sz w:val="16"/>
                <w:szCs w:val="16"/>
                <w:lang w:val="de-DE"/>
              </w:rPr>
              <w:t>PN-EN 1436:2000</w:t>
            </w:r>
          </w:p>
          <w:p w:rsidR="001C7880" w:rsidRPr="00E9751F" w:rsidRDefault="001C7880" w:rsidP="006306A2">
            <w:pPr>
              <w:rPr>
                <w:rFonts w:ascii="Verdana" w:hAnsi="Verdana" w:cs="Arial"/>
                <w:sz w:val="16"/>
                <w:szCs w:val="16"/>
                <w:lang w:val="de-DE"/>
              </w:rPr>
            </w:pPr>
            <w:r w:rsidRPr="00E9751F">
              <w:rPr>
                <w:rFonts w:ascii="Verdana" w:hAnsi="Verdana" w:cs="Arial"/>
                <w:sz w:val="16"/>
                <w:szCs w:val="16"/>
                <w:lang w:val="de-DE"/>
              </w:rPr>
              <w:t>IDT EN 1423:1997</w:t>
            </w:r>
          </w:p>
        </w:tc>
        <w:tc>
          <w:tcPr>
            <w:tcW w:w="7229" w:type="dxa"/>
          </w:tcPr>
          <w:p w:rsidR="001C7880" w:rsidRPr="00E9751F" w:rsidRDefault="001C7880" w:rsidP="006306A2">
            <w:pPr>
              <w:rPr>
                <w:rFonts w:ascii="Verdana" w:hAnsi="Verdana" w:cs="Arial"/>
                <w:sz w:val="16"/>
                <w:szCs w:val="16"/>
              </w:rPr>
            </w:pPr>
            <w:r w:rsidRPr="00E9751F">
              <w:rPr>
                <w:rFonts w:ascii="Verdana" w:hAnsi="Verdana" w:cs="Arial"/>
                <w:sz w:val="16"/>
                <w:szCs w:val="16"/>
              </w:rPr>
              <w:t>Materiały do poziomego oznakowania dróg</w:t>
            </w:r>
          </w:p>
          <w:p w:rsidR="001C7880" w:rsidRPr="00E9751F" w:rsidRDefault="001C7880" w:rsidP="006306A2">
            <w:pPr>
              <w:rPr>
                <w:rFonts w:ascii="Verdana" w:hAnsi="Verdana" w:cs="Arial"/>
                <w:sz w:val="16"/>
                <w:szCs w:val="16"/>
              </w:rPr>
            </w:pPr>
            <w:r w:rsidRPr="00E9751F">
              <w:rPr>
                <w:rFonts w:ascii="Verdana" w:hAnsi="Verdana" w:cs="Arial"/>
                <w:sz w:val="16"/>
                <w:szCs w:val="16"/>
              </w:rPr>
              <w:t>Wymagania dotyczące poziomych oznakowań dróg</w:t>
            </w:r>
          </w:p>
        </w:tc>
      </w:tr>
    </w:tbl>
    <w:p w:rsidR="00557FC7" w:rsidRPr="00E9751F" w:rsidRDefault="00557FC7" w:rsidP="00557FC7">
      <w:pPr>
        <w:rPr>
          <w:rFonts w:ascii="Verdana" w:hAnsi="Verdana" w:cs="Arial"/>
          <w:b/>
          <w:bCs/>
          <w:sz w:val="16"/>
          <w:szCs w:val="16"/>
        </w:rPr>
      </w:pPr>
    </w:p>
    <w:p w:rsidR="00557FC7" w:rsidRPr="0006673B" w:rsidRDefault="00557FC7" w:rsidP="00733A02">
      <w:pPr>
        <w:jc w:val="both"/>
        <w:rPr>
          <w:rFonts w:ascii="Verdana" w:hAnsi="Verdana" w:cs="Arial"/>
          <w:sz w:val="20"/>
          <w:szCs w:val="20"/>
        </w:rPr>
      </w:pPr>
    </w:p>
    <w:sectPr w:rsidR="00557FC7" w:rsidRPr="0006673B" w:rsidSect="00710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110F"/>
    <w:multiLevelType w:val="hybridMultilevel"/>
    <w:tmpl w:val="1ACC6C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DF1D73"/>
    <w:multiLevelType w:val="hybridMultilevel"/>
    <w:tmpl w:val="E73ED080"/>
    <w:lvl w:ilvl="0" w:tplc="0415000F">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02"/>
    <w:rsid w:val="0006673B"/>
    <w:rsid w:val="00074C5C"/>
    <w:rsid w:val="000C733E"/>
    <w:rsid w:val="000C75AC"/>
    <w:rsid w:val="00186C5E"/>
    <w:rsid w:val="001A7077"/>
    <w:rsid w:val="001C1434"/>
    <w:rsid w:val="001C7880"/>
    <w:rsid w:val="00211FA6"/>
    <w:rsid w:val="00286BCC"/>
    <w:rsid w:val="002D6AAA"/>
    <w:rsid w:val="003613D8"/>
    <w:rsid w:val="00412DB1"/>
    <w:rsid w:val="004776E0"/>
    <w:rsid w:val="00515696"/>
    <w:rsid w:val="00557FC7"/>
    <w:rsid w:val="00584766"/>
    <w:rsid w:val="005B59AE"/>
    <w:rsid w:val="0061530B"/>
    <w:rsid w:val="00677BCE"/>
    <w:rsid w:val="00694F5B"/>
    <w:rsid w:val="006E0B0F"/>
    <w:rsid w:val="006F02DE"/>
    <w:rsid w:val="0071077D"/>
    <w:rsid w:val="00733A02"/>
    <w:rsid w:val="00785D65"/>
    <w:rsid w:val="008036F2"/>
    <w:rsid w:val="00847F12"/>
    <w:rsid w:val="00867656"/>
    <w:rsid w:val="008F749C"/>
    <w:rsid w:val="009A2E0E"/>
    <w:rsid w:val="009E7EFC"/>
    <w:rsid w:val="00A213C5"/>
    <w:rsid w:val="00B52426"/>
    <w:rsid w:val="00B630D2"/>
    <w:rsid w:val="00BC3BD9"/>
    <w:rsid w:val="00C16FB4"/>
    <w:rsid w:val="00C60C93"/>
    <w:rsid w:val="00CE047E"/>
    <w:rsid w:val="00CF3403"/>
    <w:rsid w:val="00CF7E46"/>
    <w:rsid w:val="00DE06C7"/>
    <w:rsid w:val="00E9751F"/>
    <w:rsid w:val="00F10593"/>
    <w:rsid w:val="00F1357F"/>
    <w:rsid w:val="00F628B1"/>
    <w:rsid w:val="00F9191D"/>
    <w:rsid w:val="00F92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B981"/>
  <w15:docId w15:val="{73D6BB4A-02A5-495C-84C6-197CD34B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7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3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3A02"/>
    <w:rPr>
      <w:b/>
      <w:bCs/>
    </w:rPr>
  </w:style>
  <w:style w:type="paragraph" w:styleId="Akapitzlist">
    <w:name w:val="List Paragraph"/>
    <w:basedOn w:val="Normalny"/>
    <w:uiPriority w:val="99"/>
    <w:qFormat/>
    <w:rsid w:val="00557FC7"/>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odstawowy">
    <w:name w:val="Podstawowy"/>
    <w:basedOn w:val="Normalny"/>
    <w:rsid w:val="001C7880"/>
    <w:pPr>
      <w:spacing w:after="0" w:line="240" w:lineRule="auto"/>
      <w:jc w:val="both"/>
    </w:pPr>
    <w:rPr>
      <w:rFonts w:ascii="Arial" w:eastAsia="Times New Roman" w:hAnsi="Arial" w:cs="Times New Roman"/>
      <w:sz w:val="20"/>
      <w:szCs w:val="24"/>
      <w:lang w:eastAsia="pl-PL"/>
    </w:rPr>
  </w:style>
  <w:style w:type="paragraph" w:customStyle="1" w:styleId="Tabela">
    <w:name w:val="Tabela"/>
    <w:basedOn w:val="Normalny"/>
    <w:autoRedefine/>
    <w:rsid w:val="001C7880"/>
    <w:pPr>
      <w:spacing w:after="80" w:line="240" w:lineRule="auto"/>
      <w:jc w:val="center"/>
    </w:pPr>
    <w:rPr>
      <w:rFonts w:ascii="Arial" w:eastAsia="Times New Roman" w:hAnsi="Arial" w:cs="Arial"/>
      <w:sz w:val="20"/>
      <w:szCs w:val="20"/>
      <w:lang w:eastAsia="pl-PL"/>
    </w:rPr>
  </w:style>
  <w:style w:type="paragraph" w:customStyle="1" w:styleId="TabelaDorodka">
    <w:name w:val="Tabela + Do środka"/>
    <w:basedOn w:val="Tabela"/>
    <w:rsid w:val="001C7880"/>
  </w:style>
  <w:style w:type="paragraph" w:customStyle="1" w:styleId="Firma">
    <w:name w:val="Firma"/>
    <w:basedOn w:val="Normalny"/>
    <w:rsid w:val="001C7880"/>
    <w:pPr>
      <w:spacing w:after="0" w:line="240" w:lineRule="auto"/>
    </w:pPr>
    <w:rPr>
      <w:rFonts w:ascii="Arial" w:eastAsia="Times New Roman" w:hAnsi="Arial" w:cs="Times New Roman"/>
      <w:sz w:val="18"/>
      <w:szCs w:val="18"/>
      <w:lang w:eastAsia="pl-PL"/>
    </w:rPr>
  </w:style>
  <w:style w:type="paragraph" w:styleId="Tekstdymka">
    <w:name w:val="Balloon Text"/>
    <w:basedOn w:val="Normalny"/>
    <w:link w:val="TekstdymkaZnak"/>
    <w:uiPriority w:val="99"/>
    <w:semiHidden/>
    <w:unhideWhenUsed/>
    <w:rsid w:val="00211F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3741</Words>
  <Characters>22451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Beata Paszkiewicz</cp:lastModifiedBy>
  <cp:revision>11</cp:revision>
  <cp:lastPrinted>2018-06-28T09:20:00Z</cp:lastPrinted>
  <dcterms:created xsi:type="dcterms:W3CDTF">2018-06-28T09:08:00Z</dcterms:created>
  <dcterms:modified xsi:type="dcterms:W3CDTF">2018-06-28T10:02:00Z</dcterms:modified>
</cp:coreProperties>
</file>